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A39" w:rsidRPr="008250DB" w:rsidRDefault="00615504" w:rsidP="00C6794E">
      <w:pPr>
        <w:shd w:val="clear" w:color="auto" w:fill="FFFFFF"/>
        <w:spacing w:line="400" w:lineRule="exact"/>
        <w:jc w:val="both"/>
        <w:rPr>
          <w:rFonts w:eastAsia="標楷體"/>
          <w:b/>
          <w:color w:val="000000"/>
          <w:sz w:val="32"/>
          <w:szCs w:val="32"/>
        </w:rPr>
      </w:pPr>
      <w:r w:rsidRPr="008250DB">
        <w:rPr>
          <w:rFonts w:eastAsia="標楷體" w:hint="eastAsia"/>
          <w:b/>
          <w:color w:val="000000"/>
          <w:sz w:val="32"/>
          <w:szCs w:val="32"/>
        </w:rPr>
        <w:t>填表說明：</w:t>
      </w:r>
    </w:p>
    <w:p w:rsidR="00764A39" w:rsidRPr="008250DB" w:rsidRDefault="00764A39" w:rsidP="00C6794E">
      <w:pPr>
        <w:shd w:val="clear" w:color="auto" w:fill="FFFFFF"/>
        <w:spacing w:line="400" w:lineRule="exact"/>
        <w:ind w:left="480" w:hangingChars="200" w:hanging="480"/>
        <w:jc w:val="both"/>
        <w:rPr>
          <w:rFonts w:eastAsia="標楷體"/>
          <w:color w:val="000000"/>
        </w:rPr>
      </w:pPr>
      <w:r w:rsidRPr="008250DB">
        <w:rPr>
          <w:rFonts w:eastAsia="標楷體" w:hint="eastAsia"/>
          <w:color w:val="000000"/>
        </w:rPr>
        <w:t>一、</w:t>
      </w:r>
      <w:r w:rsidR="00A96F4A" w:rsidRPr="008250DB">
        <w:rPr>
          <w:rFonts w:eastAsia="標楷體" w:hint="eastAsia"/>
          <w:color w:val="000000"/>
        </w:rPr>
        <w:t>「期初未分配盈餘」</w:t>
      </w:r>
      <w:r w:rsidR="00A96F4A" w:rsidRPr="008250DB">
        <w:rPr>
          <w:rFonts w:ascii="標楷體" w:eastAsia="標楷體" w:hAnsi="標楷體" w:hint="eastAsia"/>
          <w:bCs/>
          <w:color w:val="000000"/>
          <w:kern w:val="52"/>
        </w:rPr>
        <w:t>指上年度股東會決議</w:t>
      </w:r>
      <w:r w:rsidR="0036728F" w:rsidRPr="008250DB">
        <w:rPr>
          <w:rFonts w:ascii="標楷體" w:eastAsia="標楷體" w:hAnsi="標楷體" w:hint="eastAsia"/>
          <w:bCs/>
          <w:color w:val="000000"/>
          <w:kern w:val="52"/>
        </w:rPr>
        <w:t>分派</w:t>
      </w:r>
      <w:r w:rsidR="00A96F4A" w:rsidRPr="008250DB">
        <w:rPr>
          <w:rFonts w:ascii="標楷體" w:eastAsia="標楷體" w:hAnsi="標楷體" w:hint="eastAsia"/>
          <w:bCs/>
          <w:color w:val="000000"/>
          <w:kern w:val="52"/>
        </w:rPr>
        <w:t>盈餘後</w:t>
      </w:r>
      <w:r w:rsidR="0036728F" w:rsidRPr="008250DB">
        <w:rPr>
          <w:rFonts w:ascii="標楷體" w:eastAsia="標楷體" w:hAnsi="標楷體" w:hint="eastAsia"/>
          <w:bCs/>
          <w:color w:val="000000"/>
          <w:kern w:val="52"/>
        </w:rPr>
        <w:t>之</w:t>
      </w:r>
      <w:r w:rsidR="00A96F4A" w:rsidRPr="008250DB">
        <w:rPr>
          <w:rFonts w:ascii="標楷體" w:eastAsia="標楷體" w:hAnsi="標楷體" w:hint="eastAsia"/>
          <w:bCs/>
          <w:color w:val="000000"/>
          <w:kern w:val="52"/>
        </w:rPr>
        <w:t>餘</w:t>
      </w:r>
      <w:r w:rsidR="00502453" w:rsidRPr="008250DB">
        <w:rPr>
          <w:rFonts w:ascii="標楷體" w:eastAsia="標楷體" w:hAnsi="標楷體" w:hint="eastAsia"/>
          <w:bCs/>
          <w:color w:val="000000"/>
          <w:kern w:val="52"/>
        </w:rPr>
        <w:t>額</w:t>
      </w:r>
      <w:r w:rsidR="00A96F4A" w:rsidRPr="008250DB">
        <w:rPr>
          <w:rFonts w:ascii="標楷體" w:eastAsia="標楷體" w:hAnsi="標楷體" w:hint="eastAsia"/>
          <w:bCs/>
          <w:color w:val="000000"/>
          <w:kern w:val="52"/>
        </w:rPr>
        <w:t>，</w:t>
      </w:r>
      <w:r w:rsidR="002255A8" w:rsidRPr="008250DB">
        <w:rPr>
          <w:rFonts w:ascii="標楷體" w:eastAsia="標楷體" w:hAnsi="標楷體" w:hint="eastAsia"/>
          <w:bCs/>
          <w:color w:val="000000"/>
          <w:kern w:val="52"/>
        </w:rPr>
        <w:t>並</w:t>
      </w:r>
      <w:r w:rsidR="0056619B" w:rsidRPr="008250DB">
        <w:rPr>
          <w:rFonts w:ascii="標楷體" w:eastAsia="標楷體" w:hAnsi="標楷體" w:hint="eastAsia"/>
          <w:bCs/>
          <w:color w:val="000000"/>
          <w:kern w:val="52"/>
        </w:rPr>
        <w:t>請</w:t>
      </w:r>
      <w:r w:rsidR="00502453" w:rsidRPr="008250DB">
        <w:rPr>
          <w:rFonts w:ascii="標楷體" w:eastAsia="標楷體" w:hAnsi="標楷體" w:hint="eastAsia"/>
          <w:bCs/>
          <w:color w:val="000000"/>
          <w:kern w:val="52"/>
        </w:rPr>
        <w:t>依盈餘</w:t>
      </w:r>
      <w:r w:rsidR="0003709E" w:rsidRPr="008250DB">
        <w:rPr>
          <w:rFonts w:ascii="標楷體" w:eastAsia="標楷體" w:hAnsi="標楷體" w:hint="eastAsia"/>
          <w:bCs/>
          <w:color w:val="000000"/>
          <w:kern w:val="52"/>
        </w:rPr>
        <w:t>所</w:t>
      </w:r>
      <w:r w:rsidR="00502453" w:rsidRPr="008250DB">
        <w:rPr>
          <w:rFonts w:ascii="標楷體" w:eastAsia="標楷體" w:hAnsi="標楷體" w:hint="eastAsia"/>
          <w:bCs/>
          <w:color w:val="000000"/>
          <w:kern w:val="52"/>
        </w:rPr>
        <w:t>屬年度分別填報。</w:t>
      </w:r>
    </w:p>
    <w:p w:rsidR="00CA36EF" w:rsidRPr="008250DB" w:rsidRDefault="00670D26" w:rsidP="00C6794E">
      <w:pPr>
        <w:shd w:val="clear" w:color="auto" w:fill="FFFFFF"/>
        <w:spacing w:line="400" w:lineRule="exact"/>
        <w:ind w:left="480" w:hangingChars="200" w:hanging="480"/>
        <w:jc w:val="both"/>
        <w:rPr>
          <w:rFonts w:ascii="標楷體" w:eastAsia="標楷體" w:hAnsi="標楷體"/>
          <w:color w:val="000000"/>
        </w:rPr>
      </w:pPr>
      <w:r w:rsidRPr="008250DB">
        <w:rPr>
          <w:rFonts w:eastAsia="標楷體" w:hint="eastAsia"/>
          <w:color w:val="000000"/>
        </w:rPr>
        <w:t>二</w:t>
      </w:r>
      <w:r w:rsidR="00764A39" w:rsidRPr="008250DB">
        <w:rPr>
          <w:rFonts w:eastAsia="標楷體" w:hint="eastAsia"/>
          <w:color w:val="000000"/>
        </w:rPr>
        <w:t>、</w:t>
      </w:r>
      <w:r w:rsidR="00502453" w:rsidRPr="008250DB">
        <w:rPr>
          <w:rFonts w:eastAsia="標楷體" w:hint="eastAsia"/>
          <w:color w:val="000000"/>
        </w:rPr>
        <w:t>「期初未分配盈餘</w:t>
      </w:r>
      <w:r w:rsidR="00CD3AD2" w:rsidRPr="008250DB">
        <w:rPr>
          <w:rFonts w:eastAsia="標楷體" w:hint="eastAsia"/>
          <w:color w:val="000000"/>
        </w:rPr>
        <w:t>(01</w:t>
      </w:r>
      <w:r w:rsidR="00CD3AD2" w:rsidRPr="008250DB">
        <w:rPr>
          <w:rFonts w:eastAsia="標楷體" w:hint="eastAsia"/>
          <w:color w:val="000000"/>
        </w:rPr>
        <w:t>、</w:t>
      </w:r>
      <w:r w:rsidR="00CD3AD2" w:rsidRPr="008250DB">
        <w:rPr>
          <w:rFonts w:eastAsia="標楷體" w:hint="eastAsia"/>
          <w:color w:val="000000"/>
        </w:rPr>
        <w:t>02</w:t>
      </w:r>
      <w:r w:rsidR="00CD3AD2" w:rsidRPr="008250DB">
        <w:rPr>
          <w:rFonts w:eastAsia="標楷體" w:hint="eastAsia"/>
          <w:color w:val="000000"/>
        </w:rPr>
        <w:t>、</w:t>
      </w:r>
      <w:r w:rsidR="00CD3AD2" w:rsidRPr="008250DB">
        <w:rPr>
          <w:rFonts w:eastAsia="標楷體" w:hint="eastAsia"/>
          <w:color w:val="000000"/>
        </w:rPr>
        <w:t>02a</w:t>
      </w:r>
      <w:r w:rsidR="00CD3AD2" w:rsidRPr="008250DB">
        <w:rPr>
          <w:rFonts w:eastAsia="標楷體" w:hint="eastAsia"/>
          <w:color w:val="000000"/>
        </w:rPr>
        <w:t>欄</w:t>
      </w:r>
      <w:r w:rsidR="00CD3AD2" w:rsidRPr="008250DB">
        <w:rPr>
          <w:rFonts w:eastAsia="標楷體" w:hint="eastAsia"/>
          <w:color w:val="000000"/>
        </w:rPr>
        <w:t>)</w:t>
      </w:r>
      <w:r w:rsidR="00502453" w:rsidRPr="008250DB">
        <w:rPr>
          <w:rFonts w:eastAsia="標楷體" w:hint="eastAsia"/>
          <w:color w:val="000000"/>
        </w:rPr>
        <w:t>」及「本期可供分配盈餘</w:t>
      </w:r>
      <w:r w:rsidR="00CD3AD2" w:rsidRPr="008250DB">
        <w:rPr>
          <w:rFonts w:eastAsia="標楷體" w:hint="eastAsia"/>
          <w:color w:val="000000"/>
        </w:rPr>
        <w:t>(10</w:t>
      </w:r>
      <w:r w:rsidR="00CD3AD2" w:rsidRPr="008250DB">
        <w:rPr>
          <w:rFonts w:eastAsia="標楷體" w:hint="eastAsia"/>
          <w:color w:val="000000"/>
        </w:rPr>
        <w:t>、</w:t>
      </w:r>
      <w:r w:rsidR="00CD3AD2" w:rsidRPr="008250DB">
        <w:rPr>
          <w:rFonts w:eastAsia="標楷體" w:hint="eastAsia"/>
          <w:color w:val="000000"/>
        </w:rPr>
        <w:t>11</w:t>
      </w:r>
      <w:r w:rsidR="00CD3AD2" w:rsidRPr="008250DB">
        <w:rPr>
          <w:rFonts w:eastAsia="標楷體" w:hint="eastAsia"/>
          <w:color w:val="000000"/>
        </w:rPr>
        <w:t>、</w:t>
      </w:r>
      <w:r w:rsidR="00CD3AD2" w:rsidRPr="008250DB">
        <w:rPr>
          <w:rFonts w:eastAsia="標楷體" w:hint="eastAsia"/>
          <w:color w:val="000000"/>
        </w:rPr>
        <w:t>11a</w:t>
      </w:r>
      <w:r w:rsidR="00CD3AD2" w:rsidRPr="008250DB">
        <w:rPr>
          <w:rFonts w:eastAsia="標楷體" w:hint="eastAsia"/>
          <w:color w:val="000000"/>
        </w:rPr>
        <w:t>、</w:t>
      </w:r>
      <w:r w:rsidR="00FA045A" w:rsidRPr="008250DB">
        <w:rPr>
          <w:rFonts w:eastAsia="標楷體" w:hint="eastAsia"/>
          <w:color w:val="000000"/>
        </w:rPr>
        <w:t>11b</w:t>
      </w:r>
      <w:r w:rsidR="00FA045A" w:rsidRPr="008250DB">
        <w:rPr>
          <w:rFonts w:eastAsia="標楷體" w:hint="eastAsia"/>
          <w:color w:val="000000"/>
        </w:rPr>
        <w:t>、</w:t>
      </w:r>
      <w:r w:rsidR="00CD3AD2" w:rsidRPr="008250DB">
        <w:rPr>
          <w:rFonts w:eastAsia="標楷體" w:hint="eastAsia"/>
          <w:color w:val="000000"/>
        </w:rPr>
        <w:t>12</w:t>
      </w:r>
      <w:r w:rsidR="00CD3AD2" w:rsidRPr="008250DB">
        <w:rPr>
          <w:rFonts w:eastAsia="標楷體" w:hint="eastAsia"/>
          <w:color w:val="000000"/>
        </w:rPr>
        <w:t>欄</w:t>
      </w:r>
      <w:r w:rsidR="00CD3AD2" w:rsidRPr="008250DB">
        <w:rPr>
          <w:rFonts w:eastAsia="標楷體" w:hint="eastAsia"/>
          <w:color w:val="000000"/>
        </w:rPr>
        <w:t>)</w:t>
      </w:r>
      <w:r w:rsidR="00502453" w:rsidRPr="008250DB">
        <w:rPr>
          <w:rFonts w:eastAsia="標楷體" w:hint="eastAsia"/>
          <w:color w:val="000000"/>
        </w:rPr>
        <w:t>」項目，</w:t>
      </w:r>
      <w:r w:rsidR="0056619B" w:rsidRPr="008250DB">
        <w:rPr>
          <w:rFonts w:eastAsia="標楷體" w:hint="eastAsia"/>
          <w:color w:val="000000"/>
        </w:rPr>
        <w:t>請</w:t>
      </w:r>
      <w:r w:rsidR="00334CF5" w:rsidRPr="008250DB">
        <w:rPr>
          <w:rFonts w:eastAsia="標楷體" w:hint="eastAsia"/>
          <w:color w:val="000000"/>
        </w:rPr>
        <w:t>依</w:t>
      </w:r>
      <w:r w:rsidR="00010551" w:rsidRPr="008250DB">
        <w:rPr>
          <w:rFonts w:eastAsia="標楷體" w:hint="eastAsia"/>
          <w:color w:val="000000"/>
        </w:rPr>
        <w:t>盈餘</w:t>
      </w:r>
      <w:r w:rsidR="00817250" w:rsidRPr="008250DB">
        <w:rPr>
          <w:rFonts w:eastAsia="標楷體" w:hint="eastAsia"/>
          <w:color w:val="000000"/>
        </w:rPr>
        <w:t>所</w:t>
      </w:r>
      <w:r w:rsidR="00334CF5" w:rsidRPr="008250DB">
        <w:rPr>
          <w:rFonts w:eastAsia="標楷體" w:hint="eastAsia"/>
          <w:color w:val="000000"/>
        </w:rPr>
        <w:t>屬年度分別填報；如部分正數</w:t>
      </w:r>
      <w:r w:rsidR="00817250" w:rsidRPr="008250DB">
        <w:rPr>
          <w:rFonts w:eastAsia="標楷體" w:hint="eastAsia"/>
          <w:color w:val="000000"/>
        </w:rPr>
        <w:t>、部分</w:t>
      </w:r>
      <w:r w:rsidR="00334CF5" w:rsidRPr="008250DB">
        <w:rPr>
          <w:rFonts w:eastAsia="標楷體" w:hint="eastAsia"/>
          <w:color w:val="000000"/>
        </w:rPr>
        <w:t>負數者，應以</w:t>
      </w:r>
      <w:r w:rsidR="00817250" w:rsidRPr="008250DB">
        <w:rPr>
          <w:rFonts w:eastAsia="標楷體" w:hint="eastAsia"/>
          <w:color w:val="000000"/>
        </w:rPr>
        <w:t>互抵後之</w:t>
      </w:r>
      <w:r w:rsidR="00334CF5" w:rsidRPr="008250DB">
        <w:rPr>
          <w:rFonts w:eastAsia="標楷體" w:hint="eastAsia"/>
          <w:color w:val="000000"/>
        </w:rPr>
        <w:t>淨額填報於</w:t>
      </w:r>
      <w:r w:rsidR="00FA045A" w:rsidRPr="008250DB">
        <w:rPr>
          <w:rFonts w:eastAsia="標楷體" w:hint="eastAsia"/>
          <w:color w:val="000000"/>
        </w:rPr>
        <w:t>盈餘</w:t>
      </w:r>
      <w:r w:rsidR="00817250" w:rsidRPr="008250DB">
        <w:rPr>
          <w:rFonts w:eastAsia="標楷體" w:hint="eastAsia"/>
          <w:color w:val="000000"/>
        </w:rPr>
        <w:t>所</w:t>
      </w:r>
      <w:r w:rsidR="00334CF5" w:rsidRPr="008250DB">
        <w:rPr>
          <w:rFonts w:eastAsia="標楷體" w:hint="eastAsia"/>
          <w:color w:val="000000"/>
        </w:rPr>
        <w:t>屬年度欄位。</w:t>
      </w:r>
    </w:p>
    <w:p w:rsidR="00BB48F3" w:rsidRPr="008250DB" w:rsidRDefault="00670D26" w:rsidP="00C6794E">
      <w:pPr>
        <w:shd w:val="clear" w:color="auto" w:fill="FFFFFF"/>
        <w:spacing w:line="400" w:lineRule="exact"/>
        <w:ind w:left="480" w:hangingChars="200" w:hanging="480"/>
        <w:jc w:val="both"/>
        <w:rPr>
          <w:rFonts w:eastAsia="標楷體"/>
          <w:color w:val="000000"/>
        </w:rPr>
      </w:pPr>
      <w:r w:rsidRPr="008250DB">
        <w:rPr>
          <w:rFonts w:eastAsia="標楷體" w:hint="eastAsia"/>
          <w:color w:val="000000"/>
        </w:rPr>
        <w:t>三</w:t>
      </w:r>
      <w:r w:rsidR="00BB48F3" w:rsidRPr="008250DB">
        <w:rPr>
          <w:rFonts w:eastAsia="標楷體" w:hint="eastAsia"/>
          <w:color w:val="000000"/>
        </w:rPr>
        <w:t>、</w:t>
      </w:r>
      <w:r w:rsidR="00C6794E" w:rsidRPr="008250DB">
        <w:rPr>
          <w:rFonts w:eastAsia="標楷體" w:hint="eastAsia"/>
          <w:color w:val="000000"/>
        </w:rPr>
        <w:t>10</w:t>
      </w:r>
      <w:r w:rsidR="001963A7">
        <w:rPr>
          <w:rFonts w:eastAsia="標楷體"/>
          <w:color w:val="000000"/>
        </w:rPr>
        <w:t>5</w:t>
      </w:r>
      <w:r w:rsidR="00C24F6D" w:rsidRPr="008250DB">
        <w:rPr>
          <w:rFonts w:eastAsia="標楷體" w:hint="eastAsia"/>
          <w:color w:val="000000"/>
        </w:rPr>
        <w:t>年度</w:t>
      </w:r>
      <w:r w:rsidR="001D3FCA" w:rsidRPr="008250DB">
        <w:rPr>
          <w:rFonts w:eastAsia="標楷體" w:hint="eastAsia"/>
          <w:color w:val="000000"/>
        </w:rPr>
        <w:t>首次</w:t>
      </w:r>
      <w:r w:rsidR="00C24F6D" w:rsidRPr="008250DB">
        <w:rPr>
          <w:rFonts w:eastAsia="標楷體" w:hint="eastAsia"/>
          <w:color w:val="000000"/>
        </w:rPr>
        <w:t>採用國際財務報導準則產生保留盈餘之淨調整數減除依其他法律規定由主管機關命令提列之特別盈餘公積後餘額，</w:t>
      </w:r>
      <w:r w:rsidR="009E2058" w:rsidRPr="008250DB">
        <w:rPr>
          <w:rFonts w:eastAsia="標楷體" w:hint="eastAsia"/>
          <w:color w:val="000000"/>
        </w:rPr>
        <w:t>或首次採用企業會計準則公報產生之保留盈餘淨調整數</w:t>
      </w:r>
      <w:r w:rsidR="009E2058" w:rsidRPr="008250DB">
        <w:rPr>
          <w:rFonts w:ascii="標楷體" w:eastAsia="標楷體" w:hAnsi="標楷體" w:hint="eastAsia"/>
          <w:color w:val="000000"/>
        </w:rPr>
        <w:t>，</w:t>
      </w:r>
      <w:r w:rsidR="00C24F6D" w:rsidRPr="008250DB">
        <w:rPr>
          <w:rFonts w:eastAsia="標楷體" w:hint="eastAsia"/>
          <w:color w:val="000000"/>
        </w:rPr>
        <w:t>請填報於</w:t>
      </w:r>
      <w:r w:rsidR="00673A78" w:rsidRPr="008250DB">
        <w:rPr>
          <w:rFonts w:eastAsia="標楷體" w:hint="eastAsia"/>
          <w:color w:val="000000"/>
        </w:rPr>
        <w:t>「</w:t>
      </w:r>
      <w:r w:rsidR="00394277" w:rsidRPr="008250DB">
        <w:rPr>
          <w:rFonts w:eastAsia="標楷體" w:hint="eastAsia"/>
          <w:color w:val="000000"/>
        </w:rPr>
        <w:t>10</w:t>
      </w:r>
      <w:r w:rsidR="001963A7">
        <w:rPr>
          <w:rFonts w:eastAsia="標楷體"/>
          <w:color w:val="000000"/>
        </w:rPr>
        <w:t>5</w:t>
      </w:r>
      <w:r w:rsidR="00673A78" w:rsidRPr="008250DB">
        <w:rPr>
          <w:rFonts w:eastAsia="標楷體" w:hint="eastAsia"/>
          <w:color w:val="000000"/>
        </w:rPr>
        <w:t>年度其他保留盈餘調整數</w:t>
      </w:r>
      <w:r w:rsidR="00673A78" w:rsidRPr="008250DB">
        <w:rPr>
          <w:rFonts w:eastAsia="標楷體" w:hint="eastAsia"/>
          <w:color w:val="000000"/>
        </w:rPr>
        <w:t>(05b</w:t>
      </w:r>
      <w:r w:rsidR="00673A78" w:rsidRPr="008250DB">
        <w:rPr>
          <w:rFonts w:eastAsia="標楷體" w:hint="eastAsia"/>
          <w:color w:val="000000"/>
        </w:rPr>
        <w:t>欄</w:t>
      </w:r>
      <w:r w:rsidR="00673A78" w:rsidRPr="008250DB">
        <w:rPr>
          <w:rFonts w:eastAsia="標楷體" w:hint="eastAsia"/>
          <w:color w:val="000000"/>
        </w:rPr>
        <w:t>)</w:t>
      </w:r>
      <w:r w:rsidR="00673A78" w:rsidRPr="008250DB">
        <w:rPr>
          <w:rFonts w:eastAsia="標楷體" w:hint="eastAsia"/>
          <w:color w:val="000000"/>
        </w:rPr>
        <w:t>」</w:t>
      </w:r>
      <w:r w:rsidR="00C24F6D" w:rsidRPr="008250DB">
        <w:rPr>
          <w:rFonts w:eastAsia="標楷體" w:hint="eastAsia"/>
          <w:color w:val="000000"/>
        </w:rPr>
        <w:t>，</w:t>
      </w:r>
      <w:r w:rsidR="00673A78" w:rsidRPr="008250DB">
        <w:rPr>
          <w:rFonts w:eastAsia="標楷體" w:hint="eastAsia"/>
          <w:color w:val="000000"/>
        </w:rPr>
        <w:t>當年度</w:t>
      </w:r>
      <w:r w:rsidR="00C24F6D" w:rsidRPr="008250DB">
        <w:rPr>
          <w:rFonts w:eastAsia="標楷體" w:hint="eastAsia"/>
          <w:color w:val="000000"/>
        </w:rPr>
        <w:t>另</w:t>
      </w:r>
      <w:r w:rsidR="00673A78" w:rsidRPr="008250DB">
        <w:rPr>
          <w:rFonts w:eastAsia="標楷體" w:hint="eastAsia"/>
          <w:color w:val="000000"/>
        </w:rPr>
        <w:t>有其他</w:t>
      </w:r>
      <w:r w:rsidR="00615BB7" w:rsidRPr="008250DB">
        <w:rPr>
          <w:rFonts w:eastAsia="標楷體" w:hint="eastAsia"/>
          <w:color w:val="000000"/>
        </w:rPr>
        <w:t>調整</w:t>
      </w:r>
      <w:r w:rsidR="00673A78" w:rsidRPr="008250DB">
        <w:rPr>
          <w:rFonts w:eastAsia="標楷體" w:hint="eastAsia"/>
          <w:color w:val="000000"/>
        </w:rPr>
        <w:t>保留盈餘項目亦</w:t>
      </w:r>
      <w:r w:rsidR="001D3FCA" w:rsidRPr="008250DB">
        <w:rPr>
          <w:rFonts w:eastAsia="標楷體" w:hint="eastAsia"/>
          <w:color w:val="000000"/>
        </w:rPr>
        <w:t>請</w:t>
      </w:r>
      <w:r w:rsidR="00673A78" w:rsidRPr="008250DB">
        <w:rPr>
          <w:rFonts w:eastAsia="標楷體" w:hint="eastAsia"/>
          <w:color w:val="000000"/>
        </w:rPr>
        <w:t>填報於本欄位並</w:t>
      </w:r>
      <w:r w:rsidR="001D3FCA" w:rsidRPr="008250DB">
        <w:rPr>
          <w:rFonts w:eastAsia="標楷體" w:hint="eastAsia"/>
          <w:color w:val="000000"/>
        </w:rPr>
        <w:t>附</w:t>
      </w:r>
      <w:r w:rsidR="00673A78" w:rsidRPr="008250DB">
        <w:rPr>
          <w:rFonts w:eastAsia="標楷體" w:hint="eastAsia"/>
          <w:color w:val="000000"/>
        </w:rPr>
        <w:t>明細表。本欄金額</w:t>
      </w:r>
      <w:r w:rsidR="0002747C" w:rsidRPr="008250DB">
        <w:rPr>
          <w:rFonts w:eastAsia="標楷體" w:hint="eastAsia"/>
          <w:color w:val="000000"/>
        </w:rPr>
        <w:t>為正數者，應與「期初未分配盈餘</w:t>
      </w:r>
      <w:r w:rsidR="0002747C" w:rsidRPr="008250DB">
        <w:rPr>
          <w:rFonts w:eastAsia="標楷體" w:hint="eastAsia"/>
          <w:color w:val="000000"/>
        </w:rPr>
        <w:t>(01</w:t>
      </w:r>
      <w:r w:rsidR="0002747C" w:rsidRPr="008250DB">
        <w:rPr>
          <w:rFonts w:eastAsia="標楷體" w:hint="eastAsia"/>
          <w:color w:val="000000"/>
        </w:rPr>
        <w:t>、</w:t>
      </w:r>
      <w:r w:rsidR="0002747C" w:rsidRPr="008250DB">
        <w:rPr>
          <w:rFonts w:eastAsia="標楷體" w:hint="eastAsia"/>
          <w:color w:val="000000"/>
        </w:rPr>
        <w:t>02</w:t>
      </w:r>
      <w:r w:rsidR="0002747C" w:rsidRPr="008250DB">
        <w:rPr>
          <w:rFonts w:eastAsia="標楷體" w:hint="eastAsia"/>
          <w:color w:val="000000"/>
        </w:rPr>
        <w:t>、</w:t>
      </w:r>
      <w:r w:rsidR="0002747C" w:rsidRPr="008250DB">
        <w:rPr>
          <w:rFonts w:eastAsia="標楷體" w:hint="eastAsia"/>
          <w:color w:val="000000"/>
        </w:rPr>
        <w:t>02a</w:t>
      </w:r>
      <w:r w:rsidR="0002747C" w:rsidRPr="008250DB">
        <w:rPr>
          <w:rFonts w:eastAsia="標楷體" w:hint="eastAsia"/>
          <w:color w:val="000000"/>
        </w:rPr>
        <w:t>欄</w:t>
      </w:r>
      <w:r w:rsidR="0002747C" w:rsidRPr="008250DB">
        <w:rPr>
          <w:rFonts w:eastAsia="標楷體" w:hint="eastAsia"/>
          <w:color w:val="000000"/>
        </w:rPr>
        <w:t>)</w:t>
      </w:r>
      <w:r w:rsidR="0002747C" w:rsidRPr="008250DB">
        <w:rPr>
          <w:rFonts w:eastAsia="標楷體" w:hint="eastAsia"/>
          <w:color w:val="000000"/>
        </w:rPr>
        <w:t>」、「</w:t>
      </w:r>
      <w:r w:rsidR="00394277" w:rsidRPr="008250DB">
        <w:rPr>
          <w:rFonts w:eastAsia="標楷體" w:hint="eastAsia"/>
          <w:color w:val="000000"/>
        </w:rPr>
        <w:t>10</w:t>
      </w:r>
      <w:r w:rsidR="001963A7">
        <w:rPr>
          <w:rFonts w:eastAsia="標楷體"/>
          <w:color w:val="000000"/>
        </w:rPr>
        <w:t>5</w:t>
      </w:r>
      <w:r w:rsidR="0002747C" w:rsidRPr="008250DB">
        <w:rPr>
          <w:rFonts w:eastAsia="標楷體" w:hint="eastAsia"/>
          <w:color w:val="000000"/>
        </w:rPr>
        <w:t>年度稅後淨利</w:t>
      </w:r>
      <w:r w:rsidR="0002747C" w:rsidRPr="008250DB">
        <w:rPr>
          <w:rFonts w:eastAsia="標楷體" w:hint="eastAsia"/>
          <w:color w:val="000000"/>
        </w:rPr>
        <w:t>(07</w:t>
      </w:r>
      <w:r w:rsidR="0002747C" w:rsidRPr="008250DB">
        <w:rPr>
          <w:rFonts w:eastAsia="標楷體" w:hint="eastAsia"/>
          <w:color w:val="000000"/>
        </w:rPr>
        <w:t>欄</w:t>
      </w:r>
      <w:r w:rsidR="0002747C" w:rsidRPr="008250DB">
        <w:rPr>
          <w:rFonts w:eastAsia="標楷體" w:hint="eastAsia"/>
          <w:color w:val="000000"/>
        </w:rPr>
        <w:t>)</w:t>
      </w:r>
      <w:r w:rsidR="0002747C" w:rsidRPr="008250DB">
        <w:rPr>
          <w:rFonts w:eastAsia="標楷體" w:hint="eastAsia"/>
          <w:color w:val="000000"/>
        </w:rPr>
        <w:t>」及「</w:t>
      </w:r>
      <w:r w:rsidR="00394277" w:rsidRPr="008250DB">
        <w:rPr>
          <w:rFonts w:eastAsia="標楷體" w:hint="eastAsia"/>
          <w:color w:val="000000"/>
        </w:rPr>
        <w:t>10</w:t>
      </w:r>
      <w:r w:rsidR="001963A7">
        <w:rPr>
          <w:rFonts w:eastAsia="標楷體"/>
          <w:color w:val="000000"/>
        </w:rPr>
        <w:t>5</w:t>
      </w:r>
      <w:bookmarkStart w:id="0" w:name="_GoBack"/>
      <w:bookmarkEnd w:id="0"/>
      <w:r w:rsidR="0002747C" w:rsidRPr="008250DB">
        <w:rPr>
          <w:rFonts w:eastAsia="標楷體" w:hint="eastAsia"/>
          <w:color w:val="000000"/>
        </w:rPr>
        <w:t>年度其他綜合損益轉入之稅後淨額</w:t>
      </w:r>
      <w:r w:rsidR="0002747C" w:rsidRPr="008250DB">
        <w:rPr>
          <w:rFonts w:eastAsia="標楷體" w:hint="eastAsia"/>
          <w:color w:val="000000"/>
        </w:rPr>
        <w:t>(07a</w:t>
      </w:r>
      <w:r w:rsidR="0002747C" w:rsidRPr="008250DB">
        <w:rPr>
          <w:rFonts w:eastAsia="標楷體" w:hint="eastAsia"/>
          <w:color w:val="000000"/>
        </w:rPr>
        <w:t>欄</w:t>
      </w:r>
      <w:r w:rsidR="0002747C" w:rsidRPr="008250DB">
        <w:rPr>
          <w:rFonts w:eastAsia="標楷體" w:hint="eastAsia"/>
          <w:color w:val="000000"/>
        </w:rPr>
        <w:t>)</w:t>
      </w:r>
      <w:r w:rsidR="0002747C" w:rsidRPr="008250DB">
        <w:rPr>
          <w:rFonts w:eastAsia="標楷體" w:hint="eastAsia"/>
          <w:color w:val="000000"/>
        </w:rPr>
        <w:t>」合併計算「本期可供分配盈餘</w:t>
      </w:r>
      <w:r w:rsidR="0002747C" w:rsidRPr="008250DB">
        <w:rPr>
          <w:rFonts w:eastAsia="標楷體" w:hint="eastAsia"/>
          <w:color w:val="000000"/>
        </w:rPr>
        <w:t>(10</w:t>
      </w:r>
      <w:r w:rsidR="0002747C" w:rsidRPr="008250DB">
        <w:rPr>
          <w:rFonts w:eastAsia="標楷體" w:hint="eastAsia"/>
          <w:color w:val="000000"/>
        </w:rPr>
        <w:t>、</w:t>
      </w:r>
      <w:r w:rsidR="0002747C" w:rsidRPr="008250DB">
        <w:rPr>
          <w:rFonts w:eastAsia="標楷體" w:hint="eastAsia"/>
          <w:color w:val="000000"/>
        </w:rPr>
        <w:t>11</w:t>
      </w:r>
      <w:r w:rsidR="0002747C" w:rsidRPr="008250DB">
        <w:rPr>
          <w:rFonts w:eastAsia="標楷體" w:hint="eastAsia"/>
          <w:color w:val="000000"/>
        </w:rPr>
        <w:t>、</w:t>
      </w:r>
      <w:r w:rsidR="0002747C" w:rsidRPr="008250DB">
        <w:rPr>
          <w:rFonts w:eastAsia="標楷體" w:hint="eastAsia"/>
          <w:color w:val="000000"/>
        </w:rPr>
        <w:t>11a</w:t>
      </w:r>
      <w:r w:rsidR="0002747C" w:rsidRPr="008250DB">
        <w:rPr>
          <w:rFonts w:eastAsia="標楷體" w:hint="eastAsia"/>
          <w:color w:val="000000"/>
        </w:rPr>
        <w:t>、</w:t>
      </w:r>
      <w:r w:rsidR="0002747C" w:rsidRPr="008250DB">
        <w:rPr>
          <w:rFonts w:eastAsia="標楷體" w:hint="eastAsia"/>
          <w:color w:val="000000"/>
        </w:rPr>
        <w:t>11b</w:t>
      </w:r>
      <w:r w:rsidR="0002747C" w:rsidRPr="008250DB">
        <w:rPr>
          <w:rFonts w:eastAsia="標楷體" w:hint="eastAsia"/>
          <w:color w:val="000000"/>
        </w:rPr>
        <w:t>、</w:t>
      </w:r>
      <w:r w:rsidR="0002747C" w:rsidRPr="008250DB">
        <w:rPr>
          <w:rFonts w:eastAsia="標楷體" w:hint="eastAsia"/>
          <w:color w:val="000000"/>
        </w:rPr>
        <w:t>12</w:t>
      </w:r>
      <w:r w:rsidR="0002747C" w:rsidRPr="008250DB">
        <w:rPr>
          <w:rFonts w:eastAsia="標楷體" w:hint="eastAsia"/>
          <w:color w:val="000000"/>
        </w:rPr>
        <w:t>欄</w:t>
      </w:r>
      <w:r w:rsidR="0002747C" w:rsidRPr="008250DB">
        <w:rPr>
          <w:rFonts w:eastAsia="標楷體" w:hint="eastAsia"/>
          <w:color w:val="000000"/>
        </w:rPr>
        <w:t>)</w:t>
      </w:r>
      <w:r w:rsidR="0002747C" w:rsidRPr="008250DB">
        <w:rPr>
          <w:rFonts w:eastAsia="標楷體" w:hint="eastAsia"/>
          <w:color w:val="000000"/>
        </w:rPr>
        <w:t>」；如為負數，應與「期初未分配盈餘</w:t>
      </w:r>
      <w:r w:rsidR="0002747C" w:rsidRPr="008250DB">
        <w:rPr>
          <w:rFonts w:eastAsia="標楷體" w:hint="eastAsia"/>
          <w:color w:val="000000"/>
        </w:rPr>
        <w:t>(01</w:t>
      </w:r>
      <w:r w:rsidR="0002747C" w:rsidRPr="008250DB">
        <w:rPr>
          <w:rFonts w:eastAsia="標楷體" w:hint="eastAsia"/>
          <w:color w:val="000000"/>
        </w:rPr>
        <w:t>、</w:t>
      </w:r>
      <w:r w:rsidR="0002747C" w:rsidRPr="008250DB">
        <w:rPr>
          <w:rFonts w:eastAsia="標楷體" w:hint="eastAsia"/>
          <w:color w:val="000000"/>
        </w:rPr>
        <w:t>02</w:t>
      </w:r>
      <w:r w:rsidR="0002747C" w:rsidRPr="008250DB">
        <w:rPr>
          <w:rFonts w:eastAsia="標楷體" w:hint="eastAsia"/>
          <w:color w:val="000000"/>
        </w:rPr>
        <w:t>、</w:t>
      </w:r>
      <w:r w:rsidR="0002747C" w:rsidRPr="008250DB">
        <w:rPr>
          <w:rFonts w:eastAsia="標楷體" w:hint="eastAsia"/>
          <w:color w:val="000000"/>
        </w:rPr>
        <w:t>02a</w:t>
      </w:r>
      <w:r w:rsidR="0002747C" w:rsidRPr="008250DB">
        <w:rPr>
          <w:rFonts w:eastAsia="標楷體" w:hint="eastAsia"/>
          <w:color w:val="000000"/>
        </w:rPr>
        <w:t>欄</w:t>
      </w:r>
      <w:r w:rsidR="0002747C" w:rsidRPr="008250DB">
        <w:rPr>
          <w:rFonts w:eastAsia="標楷體" w:hint="eastAsia"/>
          <w:color w:val="000000"/>
        </w:rPr>
        <w:t>)</w:t>
      </w:r>
      <w:r w:rsidR="0002747C" w:rsidRPr="008250DB">
        <w:rPr>
          <w:rFonts w:eastAsia="標楷體" w:hint="eastAsia"/>
          <w:color w:val="000000"/>
        </w:rPr>
        <w:t>」</w:t>
      </w:r>
      <w:r w:rsidR="009E07AD" w:rsidRPr="008250DB">
        <w:rPr>
          <w:rFonts w:eastAsia="標楷體" w:hint="eastAsia"/>
          <w:color w:val="000000"/>
        </w:rPr>
        <w:t>依填表說明二原則</w:t>
      </w:r>
      <w:r w:rsidR="0002747C" w:rsidRPr="008250DB">
        <w:rPr>
          <w:rFonts w:eastAsia="標楷體" w:hint="eastAsia"/>
          <w:color w:val="000000"/>
        </w:rPr>
        <w:t>合併計算，依盈餘所屬年度填報於「本期可供分配盈餘</w:t>
      </w:r>
      <w:r w:rsidR="0002747C" w:rsidRPr="008250DB">
        <w:rPr>
          <w:rFonts w:eastAsia="標楷體" w:hint="eastAsia"/>
          <w:color w:val="000000"/>
        </w:rPr>
        <w:t>(10</w:t>
      </w:r>
      <w:r w:rsidR="0002747C" w:rsidRPr="008250DB">
        <w:rPr>
          <w:rFonts w:eastAsia="標楷體" w:hint="eastAsia"/>
          <w:color w:val="000000"/>
        </w:rPr>
        <w:t>、</w:t>
      </w:r>
      <w:r w:rsidR="0002747C" w:rsidRPr="008250DB">
        <w:rPr>
          <w:rFonts w:eastAsia="標楷體" w:hint="eastAsia"/>
          <w:color w:val="000000"/>
        </w:rPr>
        <w:t>11</w:t>
      </w:r>
      <w:r w:rsidR="0002747C" w:rsidRPr="008250DB">
        <w:rPr>
          <w:rFonts w:eastAsia="標楷體" w:hint="eastAsia"/>
          <w:color w:val="000000"/>
        </w:rPr>
        <w:t>、</w:t>
      </w:r>
      <w:r w:rsidR="0002747C" w:rsidRPr="008250DB">
        <w:rPr>
          <w:rFonts w:eastAsia="標楷體" w:hint="eastAsia"/>
          <w:color w:val="000000"/>
        </w:rPr>
        <w:t>11a</w:t>
      </w:r>
      <w:r w:rsidR="0002747C" w:rsidRPr="008250DB">
        <w:rPr>
          <w:rFonts w:eastAsia="標楷體" w:hint="eastAsia"/>
          <w:color w:val="000000"/>
        </w:rPr>
        <w:t>欄</w:t>
      </w:r>
      <w:r w:rsidR="0002747C" w:rsidRPr="008250DB">
        <w:rPr>
          <w:rFonts w:eastAsia="標楷體" w:hint="eastAsia"/>
          <w:color w:val="000000"/>
        </w:rPr>
        <w:t>)</w:t>
      </w:r>
      <w:r w:rsidR="0002747C" w:rsidRPr="008250DB">
        <w:rPr>
          <w:rFonts w:eastAsia="標楷體" w:hint="eastAsia"/>
          <w:color w:val="000000"/>
        </w:rPr>
        <w:t>」。</w:t>
      </w:r>
    </w:p>
    <w:p w:rsidR="00CA36EF" w:rsidRPr="008250DB" w:rsidRDefault="00670D26" w:rsidP="00C6794E">
      <w:pPr>
        <w:shd w:val="clear" w:color="auto" w:fill="FFFFFF"/>
        <w:spacing w:line="400" w:lineRule="exact"/>
        <w:ind w:left="480" w:hangingChars="200" w:hanging="480"/>
        <w:jc w:val="both"/>
        <w:rPr>
          <w:rFonts w:eastAsia="標楷體"/>
          <w:color w:val="000000"/>
        </w:rPr>
      </w:pPr>
      <w:r w:rsidRPr="008250DB">
        <w:rPr>
          <w:rFonts w:eastAsia="標楷體" w:hint="eastAsia"/>
          <w:color w:val="000000"/>
        </w:rPr>
        <w:t>四</w:t>
      </w:r>
      <w:r w:rsidR="00CA36EF" w:rsidRPr="008250DB">
        <w:rPr>
          <w:rFonts w:eastAsia="標楷體" w:hint="eastAsia"/>
          <w:color w:val="000000"/>
        </w:rPr>
        <w:t>、</w:t>
      </w:r>
      <w:r w:rsidR="00334CF5" w:rsidRPr="008250DB">
        <w:rPr>
          <w:rFonts w:eastAsia="標楷體" w:hint="eastAsia"/>
          <w:color w:val="000000"/>
        </w:rPr>
        <w:t>「提列法定</w:t>
      </w:r>
      <w:r w:rsidR="002255A8" w:rsidRPr="008250DB">
        <w:rPr>
          <w:rFonts w:eastAsia="標楷體" w:hint="eastAsia"/>
          <w:color w:val="000000"/>
        </w:rPr>
        <w:t>盈餘</w:t>
      </w:r>
      <w:r w:rsidR="00334CF5" w:rsidRPr="008250DB">
        <w:rPr>
          <w:rFonts w:eastAsia="標楷體" w:hint="eastAsia"/>
          <w:color w:val="000000"/>
        </w:rPr>
        <w:t>公積」、「提列特別盈餘公積</w:t>
      </w:r>
      <w:r w:rsidR="00C90D67" w:rsidRPr="008250DB">
        <w:rPr>
          <w:rFonts w:eastAsia="標楷體" w:hint="eastAsia"/>
          <w:color w:val="000000"/>
        </w:rPr>
        <w:t>」及「分配股息及股利或盈餘」</w:t>
      </w:r>
      <w:r w:rsidR="0056619B" w:rsidRPr="008250DB">
        <w:rPr>
          <w:rFonts w:eastAsia="標楷體" w:hint="eastAsia"/>
          <w:color w:val="000000"/>
        </w:rPr>
        <w:t>請</w:t>
      </w:r>
      <w:r w:rsidR="00C90D67" w:rsidRPr="008250DB">
        <w:rPr>
          <w:rFonts w:eastAsia="標楷體" w:hint="eastAsia"/>
          <w:color w:val="000000"/>
        </w:rPr>
        <w:t>依股東會決議實際提列數</w:t>
      </w:r>
      <w:r w:rsidR="002255A8" w:rsidRPr="008250DB">
        <w:rPr>
          <w:rFonts w:eastAsia="標楷體" w:hint="eastAsia"/>
          <w:color w:val="000000"/>
        </w:rPr>
        <w:t>，</w:t>
      </w:r>
      <w:r w:rsidR="007770FD" w:rsidRPr="008250DB">
        <w:rPr>
          <w:rFonts w:eastAsia="標楷體" w:hint="eastAsia"/>
          <w:color w:val="000000"/>
        </w:rPr>
        <w:t>分別填報應</w:t>
      </w:r>
      <w:r w:rsidR="003543B0" w:rsidRPr="008250DB">
        <w:rPr>
          <w:rFonts w:eastAsia="標楷體" w:hint="eastAsia"/>
          <w:color w:val="000000"/>
        </w:rPr>
        <w:t>歸屬</w:t>
      </w:r>
      <w:r w:rsidR="00E31F37" w:rsidRPr="008250DB">
        <w:rPr>
          <w:rFonts w:eastAsia="標楷體" w:hint="eastAsia"/>
          <w:color w:val="000000"/>
        </w:rPr>
        <w:t>之</w:t>
      </w:r>
      <w:r w:rsidR="003543B0" w:rsidRPr="008250DB">
        <w:rPr>
          <w:rFonts w:eastAsia="標楷體" w:hint="eastAsia"/>
          <w:color w:val="000000"/>
        </w:rPr>
        <w:t>年度。</w:t>
      </w:r>
    </w:p>
    <w:p w:rsidR="00893E2E" w:rsidRPr="008250DB" w:rsidRDefault="00C6794E" w:rsidP="00C6794E">
      <w:pPr>
        <w:shd w:val="clear" w:color="auto" w:fill="FFFFFF"/>
        <w:spacing w:line="400" w:lineRule="exact"/>
        <w:ind w:left="480" w:hanging="480"/>
        <w:jc w:val="both"/>
        <w:rPr>
          <w:rFonts w:ascii="標楷體" w:eastAsia="標楷體" w:hAnsi="標楷體"/>
          <w:color w:val="000000"/>
        </w:rPr>
      </w:pPr>
      <w:r w:rsidRPr="008250DB">
        <w:rPr>
          <w:rFonts w:ascii="標楷體" w:eastAsia="標楷體" w:hAnsi="標楷體"/>
          <w:color w:val="000000"/>
        </w:rPr>
        <w:t>五、</w:t>
      </w:r>
      <w:r w:rsidR="00394277" w:rsidRPr="008250DB">
        <w:rPr>
          <w:rFonts w:ascii="標楷體" w:eastAsia="標楷體" w:hAnsi="標楷體"/>
          <w:color w:val="000000"/>
        </w:rPr>
        <w:t>10</w:t>
      </w:r>
      <w:r w:rsidR="00ED006B" w:rsidRPr="008250DB">
        <w:rPr>
          <w:rFonts w:ascii="標楷體" w:eastAsia="標楷體" w:hAnsi="標楷體" w:hint="eastAsia"/>
          <w:color w:val="000000"/>
        </w:rPr>
        <w:t>4</w:t>
      </w:r>
      <w:r w:rsidRPr="008250DB">
        <w:rPr>
          <w:rFonts w:ascii="標楷體" w:eastAsia="標楷體" w:hAnsi="標楷體"/>
          <w:color w:val="000000"/>
        </w:rPr>
        <w:t>年度採用國際財務報導準則</w:t>
      </w:r>
      <w:r w:rsidR="00ED006B" w:rsidRPr="0039017E">
        <w:rPr>
          <w:rFonts w:ascii="標楷體" w:eastAsia="標楷體" w:hAnsi="標楷體" w:hint="eastAsia"/>
          <w:b/>
          <w:color w:val="FF0000"/>
          <w:highlight w:val="yellow"/>
        </w:rPr>
        <w:t>或首次採用企業會計準則公報之</w:t>
      </w:r>
      <w:r w:rsidRPr="008250DB">
        <w:rPr>
          <w:rFonts w:ascii="標楷體" w:eastAsia="標楷體" w:hAnsi="標楷體"/>
          <w:color w:val="000000"/>
        </w:rPr>
        <w:t>淨增加數於</w:t>
      </w:r>
      <w:r w:rsidR="00394277" w:rsidRPr="008250DB">
        <w:rPr>
          <w:rFonts w:eastAsia="標楷體" w:hint="eastAsia"/>
          <w:color w:val="000000"/>
        </w:rPr>
        <w:t>10</w:t>
      </w:r>
      <w:r w:rsidR="00ED006B" w:rsidRPr="008250DB">
        <w:rPr>
          <w:rFonts w:eastAsia="標楷體" w:hint="eastAsia"/>
          <w:color w:val="000000"/>
        </w:rPr>
        <w:t>5</w:t>
      </w:r>
      <w:r w:rsidRPr="008250DB">
        <w:rPr>
          <w:rFonts w:ascii="標楷體" w:eastAsia="標楷體" w:hAnsi="標楷體"/>
          <w:color w:val="000000"/>
        </w:rPr>
        <w:t>年度未分配者(</w:t>
      </w:r>
      <w:r w:rsidR="00394277" w:rsidRPr="008250DB">
        <w:rPr>
          <w:rFonts w:ascii="標楷體" w:eastAsia="標楷體" w:hAnsi="標楷體"/>
          <w:color w:val="000000"/>
        </w:rPr>
        <w:t>10</w:t>
      </w:r>
      <w:r w:rsidR="00ED006B" w:rsidRPr="008250DB">
        <w:rPr>
          <w:rFonts w:ascii="標楷體" w:eastAsia="標楷體" w:hAnsi="標楷體" w:hint="eastAsia"/>
          <w:color w:val="000000"/>
        </w:rPr>
        <w:t>4</w:t>
      </w:r>
      <w:r w:rsidRPr="008250DB">
        <w:rPr>
          <w:rFonts w:ascii="標楷體" w:eastAsia="標楷體" w:hAnsi="標楷體"/>
          <w:color w:val="000000"/>
        </w:rPr>
        <w:t>年度盈餘分配表或盈虧撥補表38b欄)，該餘額</w:t>
      </w:r>
      <w:r w:rsidR="00394277" w:rsidRPr="008250DB">
        <w:rPr>
          <w:rFonts w:eastAsia="標楷體" w:hint="eastAsia"/>
          <w:color w:val="000000"/>
        </w:rPr>
        <w:t>10</w:t>
      </w:r>
      <w:r w:rsidR="00ED006B" w:rsidRPr="008250DB">
        <w:rPr>
          <w:rFonts w:eastAsia="標楷體" w:hint="eastAsia"/>
          <w:color w:val="000000"/>
        </w:rPr>
        <w:t>6</w:t>
      </w:r>
      <w:r w:rsidRPr="008250DB">
        <w:rPr>
          <w:rFonts w:ascii="標楷體" w:eastAsia="標楷體" w:hAnsi="標楷體"/>
          <w:color w:val="000000"/>
        </w:rPr>
        <w:t>年度應填報於「99─</w:t>
      </w:r>
      <w:r w:rsidR="00394277" w:rsidRPr="008250DB">
        <w:rPr>
          <w:rFonts w:ascii="標楷體" w:eastAsia="標楷體" w:hAnsi="標楷體"/>
          <w:color w:val="000000"/>
        </w:rPr>
        <w:t>10</w:t>
      </w:r>
      <w:r w:rsidR="00ED006B" w:rsidRPr="008250DB">
        <w:rPr>
          <w:rFonts w:ascii="標楷體" w:eastAsia="標楷體" w:hAnsi="標楷體" w:hint="eastAsia"/>
          <w:color w:val="000000"/>
        </w:rPr>
        <w:t>4</w:t>
      </w:r>
      <w:r w:rsidRPr="008250DB">
        <w:rPr>
          <w:rFonts w:ascii="標楷體" w:eastAsia="標楷體" w:hAnsi="標楷體"/>
          <w:color w:val="000000"/>
        </w:rPr>
        <w:t>年度」之未分配盈餘(02a欄)。</w:t>
      </w:r>
    </w:p>
    <w:p w:rsidR="00893E2E" w:rsidRPr="008250DB" w:rsidRDefault="00893E2E" w:rsidP="00C6794E">
      <w:pPr>
        <w:shd w:val="clear" w:color="auto" w:fill="FFFFFF"/>
        <w:spacing w:line="400" w:lineRule="exact"/>
        <w:ind w:left="480" w:hangingChars="200" w:hanging="480"/>
        <w:jc w:val="both"/>
        <w:rPr>
          <w:rFonts w:ascii="標楷體" w:eastAsia="標楷體" w:hAnsi="標楷體"/>
          <w:color w:val="000000"/>
        </w:rPr>
      </w:pPr>
    </w:p>
    <w:p w:rsidR="00F23EAF" w:rsidRPr="008250DB" w:rsidRDefault="00F23EAF" w:rsidP="00AE22BA">
      <w:pPr>
        <w:spacing w:before="50" w:line="360" w:lineRule="exact"/>
        <w:rPr>
          <w:rFonts w:eastAsia="標楷體"/>
          <w:color w:val="000000"/>
        </w:rPr>
      </w:pPr>
    </w:p>
    <w:p w:rsidR="00AE22BA" w:rsidRPr="008250DB" w:rsidRDefault="00AE22BA" w:rsidP="00AE22BA">
      <w:pPr>
        <w:spacing w:before="50" w:line="360" w:lineRule="exact"/>
        <w:rPr>
          <w:rFonts w:eastAsia="標楷體"/>
          <w:color w:val="000000"/>
        </w:rPr>
      </w:pPr>
    </w:p>
    <w:p w:rsidR="00F23EAF" w:rsidRPr="008250DB" w:rsidRDefault="00F23EAF" w:rsidP="00AE22BA">
      <w:pPr>
        <w:spacing w:before="50" w:line="360" w:lineRule="exact"/>
        <w:rPr>
          <w:rFonts w:eastAsia="標楷體"/>
          <w:color w:val="000000"/>
        </w:rPr>
      </w:pPr>
    </w:p>
    <w:p w:rsidR="00163800" w:rsidRPr="008250DB" w:rsidRDefault="00163800" w:rsidP="00AE22BA">
      <w:pPr>
        <w:spacing w:before="50" w:line="360" w:lineRule="exact"/>
        <w:rPr>
          <w:rFonts w:eastAsia="標楷體"/>
          <w:color w:val="000000"/>
        </w:rPr>
      </w:pPr>
    </w:p>
    <w:p w:rsidR="00163800" w:rsidRPr="008250DB" w:rsidRDefault="00163800" w:rsidP="00AE22BA">
      <w:pPr>
        <w:spacing w:before="50" w:line="360" w:lineRule="exact"/>
        <w:rPr>
          <w:rFonts w:eastAsia="標楷體"/>
          <w:color w:val="000000"/>
        </w:rPr>
      </w:pPr>
    </w:p>
    <w:p w:rsidR="00163800" w:rsidRPr="008250DB" w:rsidRDefault="00163800" w:rsidP="00AE22BA">
      <w:pPr>
        <w:spacing w:before="50" w:line="360" w:lineRule="exact"/>
        <w:rPr>
          <w:rFonts w:eastAsia="標楷體"/>
          <w:color w:val="000000"/>
        </w:rPr>
      </w:pPr>
    </w:p>
    <w:p w:rsidR="00163800" w:rsidRPr="008250DB" w:rsidRDefault="00163800" w:rsidP="00AE22BA">
      <w:pPr>
        <w:spacing w:before="50" w:line="360" w:lineRule="exact"/>
        <w:rPr>
          <w:rFonts w:eastAsia="標楷體"/>
          <w:color w:val="000000"/>
        </w:rPr>
      </w:pPr>
    </w:p>
    <w:p w:rsidR="00163800" w:rsidRPr="008250DB" w:rsidRDefault="00163800" w:rsidP="00AE22BA">
      <w:pPr>
        <w:spacing w:before="50" w:line="360" w:lineRule="exact"/>
        <w:rPr>
          <w:rFonts w:eastAsia="標楷體"/>
          <w:color w:val="000000"/>
        </w:rPr>
      </w:pPr>
    </w:p>
    <w:p w:rsidR="00163800" w:rsidRPr="008250DB" w:rsidRDefault="00163800" w:rsidP="00AE22BA">
      <w:pPr>
        <w:spacing w:before="50" w:line="360" w:lineRule="exact"/>
        <w:rPr>
          <w:rFonts w:eastAsia="標楷體"/>
          <w:color w:val="000000"/>
        </w:rPr>
      </w:pPr>
    </w:p>
    <w:p w:rsidR="00163800" w:rsidRPr="008250DB" w:rsidRDefault="00163800" w:rsidP="00AE22BA">
      <w:pPr>
        <w:spacing w:before="50" w:line="360" w:lineRule="exact"/>
        <w:rPr>
          <w:rFonts w:eastAsia="標楷體"/>
          <w:color w:val="000000"/>
        </w:rPr>
      </w:pPr>
    </w:p>
    <w:p w:rsidR="00163800" w:rsidRPr="008250DB" w:rsidRDefault="00163800" w:rsidP="00AE22BA">
      <w:pPr>
        <w:spacing w:before="50" w:line="360" w:lineRule="exact"/>
        <w:rPr>
          <w:rFonts w:eastAsia="標楷體"/>
          <w:color w:val="000000"/>
        </w:rPr>
      </w:pPr>
    </w:p>
    <w:p w:rsidR="003820CE" w:rsidRPr="008250DB" w:rsidRDefault="003820CE" w:rsidP="00AE22BA">
      <w:pPr>
        <w:spacing w:before="50" w:line="360" w:lineRule="exact"/>
        <w:rPr>
          <w:rFonts w:eastAsia="標楷體"/>
          <w:color w:val="000000"/>
        </w:rPr>
      </w:pPr>
    </w:p>
    <w:p w:rsidR="003820CE" w:rsidRPr="008250DB" w:rsidRDefault="003820CE" w:rsidP="00AE22BA">
      <w:pPr>
        <w:spacing w:before="50" w:line="360" w:lineRule="exact"/>
        <w:rPr>
          <w:rFonts w:eastAsia="標楷體"/>
          <w:color w:val="000000"/>
        </w:rPr>
      </w:pPr>
    </w:p>
    <w:p w:rsidR="003820CE" w:rsidRPr="008250DB" w:rsidRDefault="003820CE" w:rsidP="00AE22BA">
      <w:pPr>
        <w:spacing w:before="50" w:line="360" w:lineRule="exact"/>
        <w:rPr>
          <w:rFonts w:eastAsia="標楷體"/>
          <w:color w:val="000000"/>
        </w:rPr>
      </w:pPr>
    </w:p>
    <w:p w:rsidR="003820CE" w:rsidRPr="008250DB" w:rsidRDefault="003820CE" w:rsidP="00AE22BA">
      <w:pPr>
        <w:spacing w:before="50" w:line="360" w:lineRule="exact"/>
        <w:rPr>
          <w:rFonts w:eastAsia="標楷體"/>
          <w:color w:val="000000"/>
        </w:rPr>
      </w:pPr>
    </w:p>
    <w:p w:rsidR="003820CE" w:rsidRPr="008250DB" w:rsidRDefault="003820CE" w:rsidP="00AE22BA">
      <w:pPr>
        <w:spacing w:before="50" w:line="360" w:lineRule="exact"/>
        <w:rPr>
          <w:rFonts w:eastAsia="標楷體"/>
          <w:color w:val="000000"/>
        </w:rPr>
      </w:pPr>
    </w:p>
    <w:p w:rsidR="003820CE" w:rsidRPr="008250DB" w:rsidRDefault="003820CE" w:rsidP="00AE22BA">
      <w:pPr>
        <w:spacing w:before="50" w:line="360" w:lineRule="exact"/>
        <w:rPr>
          <w:rFonts w:eastAsia="標楷體"/>
          <w:color w:val="000000"/>
        </w:rPr>
      </w:pPr>
    </w:p>
    <w:p w:rsidR="003820CE" w:rsidRPr="008250DB" w:rsidRDefault="003820CE" w:rsidP="00AE22BA">
      <w:pPr>
        <w:spacing w:before="50" w:line="360" w:lineRule="exact"/>
        <w:rPr>
          <w:rFonts w:eastAsia="標楷體"/>
          <w:color w:val="000000"/>
        </w:rPr>
      </w:pPr>
    </w:p>
    <w:p w:rsidR="003820CE" w:rsidRPr="008250DB" w:rsidRDefault="003820CE" w:rsidP="00AE22BA">
      <w:pPr>
        <w:spacing w:before="50" w:line="360" w:lineRule="exact"/>
        <w:rPr>
          <w:rFonts w:eastAsia="標楷體"/>
          <w:color w:val="000000"/>
        </w:rPr>
      </w:pPr>
    </w:p>
    <w:p w:rsidR="003820CE" w:rsidRPr="008250DB" w:rsidRDefault="003820CE" w:rsidP="00AE22BA">
      <w:pPr>
        <w:spacing w:before="50" w:line="360" w:lineRule="exact"/>
        <w:rPr>
          <w:rFonts w:eastAsia="標楷體"/>
          <w:color w:val="000000"/>
        </w:rPr>
      </w:pPr>
    </w:p>
    <w:p w:rsidR="003820CE" w:rsidRPr="008250DB" w:rsidRDefault="003820CE" w:rsidP="00AE22BA">
      <w:pPr>
        <w:spacing w:before="50" w:line="360" w:lineRule="exact"/>
        <w:rPr>
          <w:rFonts w:eastAsia="標楷體"/>
          <w:color w:val="000000"/>
        </w:rPr>
      </w:pPr>
    </w:p>
    <w:p w:rsidR="003820CE" w:rsidRPr="008250DB" w:rsidRDefault="003820CE" w:rsidP="00AE22BA">
      <w:pPr>
        <w:spacing w:before="50" w:line="360" w:lineRule="exact"/>
        <w:rPr>
          <w:rFonts w:eastAsia="標楷體"/>
          <w:color w:val="000000"/>
        </w:rPr>
      </w:pPr>
    </w:p>
    <w:p w:rsidR="003820CE" w:rsidRPr="008250DB" w:rsidRDefault="003820CE" w:rsidP="00AE22BA">
      <w:pPr>
        <w:spacing w:before="50" w:line="360" w:lineRule="exact"/>
        <w:rPr>
          <w:rFonts w:eastAsia="標楷體"/>
          <w:color w:val="000000"/>
        </w:rPr>
      </w:pPr>
    </w:p>
    <w:p w:rsidR="003820CE" w:rsidRPr="008250DB" w:rsidRDefault="003820CE" w:rsidP="00AE22BA">
      <w:pPr>
        <w:spacing w:before="50" w:line="360" w:lineRule="exact"/>
        <w:rPr>
          <w:rFonts w:eastAsia="標楷體"/>
          <w:color w:val="000000"/>
        </w:rPr>
      </w:pPr>
    </w:p>
    <w:p w:rsidR="00163800" w:rsidRPr="008250DB" w:rsidRDefault="00163800" w:rsidP="00AE22BA">
      <w:pPr>
        <w:spacing w:before="50" w:line="360" w:lineRule="exact"/>
        <w:rPr>
          <w:rFonts w:ascii="標楷體" w:hAnsi="標楷體"/>
          <w:color w:val="000000"/>
          <w:shd w:val="pct15" w:color="auto" w:fill="FFFFFF"/>
        </w:rPr>
      </w:pPr>
    </w:p>
    <w:p w:rsidR="008C4C83" w:rsidRPr="008250DB" w:rsidRDefault="008C4C83" w:rsidP="00AE22BA">
      <w:pPr>
        <w:spacing w:before="50" w:line="360" w:lineRule="exact"/>
        <w:rPr>
          <w:rFonts w:eastAsia="標楷體"/>
          <w:color w:val="000000"/>
        </w:rPr>
      </w:pPr>
    </w:p>
    <w:p w:rsidR="008C4C83" w:rsidRPr="008250DB" w:rsidRDefault="008C4C83" w:rsidP="00AE22BA">
      <w:pPr>
        <w:spacing w:before="50" w:line="360" w:lineRule="exact"/>
        <w:rPr>
          <w:rFonts w:eastAsia="標楷體"/>
          <w:color w:val="000000"/>
        </w:rPr>
      </w:pPr>
    </w:p>
    <w:p w:rsidR="008C4C83" w:rsidRPr="008250DB" w:rsidRDefault="008C4C83" w:rsidP="00AE22BA">
      <w:pPr>
        <w:spacing w:before="50" w:line="360" w:lineRule="exact"/>
        <w:rPr>
          <w:rFonts w:eastAsia="標楷體"/>
          <w:color w:val="000000"/>
        </w:rPr>
      </w:pPr>
    </w:p>
    <w:p w:rsidR="008C4C83" w:rsidRPr="008250DB" w:rsidRDefault="008C4C83" w:rsidP="00AE22BA">
      <w:pPr>
        <w:spacing w:before="50" w:line="360" w:lineRule="exact"/>
        <w:rPr>
          <w:rFonts w:eastAsia="標楷體"/>
          <w:color w:val="000000"/>
        </w:rPr>
      </w:pPr>
    </w:p>
    <w:p w:rsidR="00163800" w:rsidRPr="008250DB" w:rsidRDefault="00163800" w:rsidP="00AE22BA">
      <w:pPr>
        <w:spacing w:before="50" w:line="360" w:lineRule="exact"/>
        <w:rPr>
          <w:rFonts w:eastAsia="標楷體"/>
          <w:color w:val="000000"/>
        </w:rPr>
      </w:pPr>
    </w:p>
    <w:p w:rsidR="00163800" w:rsidRPr="008250DB" w:rsidRDefault="00163800" w:rsidP="00AE22BA">
      <w:pPr>
        <w:spacing w:before="50" w:line="360" w:lineRule="exact"/>
        <w:rPr>
          <w:rFonts w:eastAsia="標楷體"/>
          <w:color w:val="000000"/>
        </w:rPr>
      </w:pPr>
    </w:p>
    <w:p w:rsidR="00163800" w:rsidRPr="008250DB" w:rsidRDefault="00163800" w:rsidP="00AE22BA">
      <w:pPr>
        <w:spacing w:before="50" w:line="360" w:lineRule="exact"/>
        <w:rPr>
          <w:rFonts w:eastAsia="標楷體"/>
          <w:color w:val="000000"/>
        </w:rPr>
      </w:pPr>
    </w:p>
    <w:p w:rsidR="00F23EAF" w:rsidRPr="008250DB" w:rsidRDefault="00F23EAF" w:rsidP="00AE22BA">
      <w:pPr>
        <w:spacing w:before="50" w:line="360" w:lineRule="exact"/>
        <w:rPr>
          <w:rFonts w:eastAsia="標楷體"/>
          <w:color w:val="000000"/>
        </w:rPr>
      </w:pPr>
    </w:p>
    <w:p w:rsidR="00F23EAF" w:rsidRPr="008250DB" w:rsidRDefault="00F23EAF" w:rsidP="00AE22BA">
      <w:pPr>
        <w:spacing w:before="50" w:line="360" w:lineRule="exact"/>
        <w:rPr>
          <w:rFonts w:eastAsia="標楷體"/>
          <w:color w:val="000000"/>
        </w:rPr>
      </w:pPr>
    </w:p>
    <w:p w:rsidR="00F23EAF" w:rsidRPr="008250DB" w:rsidRDefault="00F23EAF" w:rsidP="00AE22BA">
      <w:pPr>
        <w:spacing w:before="50" w:line="360" w:lineRule="exact"/>
        <w:rPr>
          <w:rFonts w:eastAsia="標楷體"/>
          <w:color w:val="000000"/>
        </w:rPr>
      </w:pPr>
    </w:p>
    <w:p w:rsidR="00D63125" w:rsidRPr="008250DB" w:rsidRDefault="00D63125">
      <w:pPr>
        <w:spacing w:before="50" w:line="220" w:lineRule="exact"/>
        <w:jc w:val="center"/>
        <w:rPr>
          <w:rFonts w:ascii="標楷體" w:eastAsia="標楷體" w:hAnsi="標楷體"/>
          <w:color w:val="000000"/>
        </w:rPr>
      </w:pPr>
      <w:r w:rsidRPr="008250DB">
        <w:rPr>
          <w:rFonts w:ascii="標楷體" w:eastAsia="標楷體" w:hAnsi="標楷體" w:hint="eastAsia"/>
          <w:color w:val="000000"/>
        </w:rPr>
        <w:t>（第</w:t>
      </w:r>
      <w:r w:rsidR="003D06DC" w:rsidRPr="008250DB">
        <w:rPr>
          <w:rFonts w:ascii="標楷體" w:eastAsia="標楷體" w:hAnsi="標楷體" w:hint="eastAsia"/>
          <w:color w:val="000000"/>
        </w:rPr>
        <w:t>11</w:t>
      </w:r>
      <w:r w:rsidRPr="008250DB">
        <w:rPr>
          <w:rFonts w:ascii="標楷體" w:eastAsia="標楷體" w:hAnsi="標楷體" w:hint="eastAsia"/>
          <w:color w:val="000000"/>
        </w:rPr>
        <w:t>頁背面）</w:t>
      </w:r>
    </w:p>
    <w:sectPr w:rsidR="00D63125" w:rsidRPr="008250DB" w:rsidSect="00AE22BA">
      <w:pgSz w:w="16840" w:h="23814" w:code="8"/>
      <w:pgMar w:top="1701" w:right="1701" w:bottom="1134" w:left="1701" w:header="851" w:footer="45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E49" w:rsidRDefault="00765E49" w:rsidP="00D63125">
      <w:r>
        <w:separator/>
      </w:r>
    </w:p>
  </w:endnote>
  <w:endnote w:type="continuationSeparator" w:id="0">
    <w:p w:rsidR="00765E49" w:rsidRDefault="00765E49" w:rsidP="00D6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E49" w:rsidRDefault="00765E49" w:rsidP="00D63125">
      <w:r>
        <w:separator/>
      </w:r>
    </w:p>
  </w:footnote>
  <w:footnote w:type="continuationSeparator" w:id="0">
    <w:p w:rsidR="00765E49" w:rsidRDefault="00765E49" w:rsidP="00D631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49497B"/>
    <w:multiLevelType w:val="hybridMultilevel"/>
    <w:tmpl w:val="7AE2905E"/>
    <w:lvl w:ilvl="0" w:tplc="C70A6B1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74257816"/>
    <w:multiLevelType w:val="hybridMultilevel"/>
    <w:tmpl w:val="1DEAF08E"/>
    <w:lvl w:ilvl="0" w:tplc="B6BCEF4A">
      <w:start w:val="1"/>
      <w:numFmt w:val="taiwaneseCountingThousand"/>
      <w:lvlText w:val="%1、"/>
      <w:lvlJc w:val="left"/>
      <w:pPr>
        <w:tabs>
          <w:tab w:val="num" w:pos="450"/>
        </w:tabs>
        <w:ind w:left="450" w:hanging="450"/>
      </w:pPr>
      <w:rPr>
        <w:rFonts w:hint="eastAsia"/>
      </w:rPr>
    </w:lvl>
    <w:lvl w:ilvl="1" w:tplc="249A8E50">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7D7959AF"/>
    <w:multiLevelType w:val="hybridMultilevel"/>
    <w:tmpl w:val="F976BA0A"/>
    <w:lvl w:ilvl="0" w:tplc="B2AC17DE">
      <w:start w:val="1"/>
      <w:numFmt w:val="decimal"/>
      <w:lvlText w:val="(%1)"/>
      <w:lvlJc w:val="left"/>
      <w:pPr>
        <w:tabs>
          <w:tab w:val="num" w:pos="1005"/>
        </w:tabs>
        <w:ind w:left="1005" w:hanging="360"/>
      </w:pPr>
      <w:rPr>
        <w:rFonts w:hint="eastAsia"/>
      </w:rPr>
    </w:lvl>
    <w:lvl w:ilvl="1" w:tplc="04090019" w:tentative="1">
      <w:start w:val="1"/>
      <w:numFmt w:val="ideographTraditional"/>
      <w:lvlText w:val="%2、"/>
      <w:lvlJc w:val="left"/>
      <w:pPr>
        <w:tabs>
          <w:tab w:val="num" w:pos="1605"/>
        </w:tabs>
        <w:ind w:left="1605" w:hanging="480"/>
      </w:pPr>
    </w:lvl>
    <w:lvl w:ilvl="2" w:tplc="0409001B" w:tentative="1">
      <w:start w:val="1"/>
      <w:numFmt w:val="lowerRoman"/>
      <w:lvlText w:val="%3."/>
      <w:lvlJc w:val="right"/>
      <w:pPr>
        <w:tabs>
          <w:tab w:val="num" w:pos="2085"/>
        </w:tabs>
        <w:ind w:left="2085" w:hanging="480"/>
      </w:pPr>
    </w:lvl>
    <w:lvl w:ilvl="3" w:tplc="0409000F" w:tentative="1">
      <w:start w:val="1"/>
      <w:numFmt w:val="decimal"/>
      <w:lvlText w:val="%4."/>
      <w:lvlJc w:val="left"/>
      <w:pPr>
        <w:tabs>
          <w:tab w:val="num" w:pos="2565"/>
        </w:tabs>
        <w:ind w:left="2565" w:hanging="480"/>
      </w:pPr>
    </w:lvl>
    <w:lvl w:ilvl="4" w:tplc="04090019" w:tentative="1">
      <w:start w:val="1"/>
      <w:numFmt w:val="ideographTraditional"/>
      <w:lvlText w:val="%5、"/>
      <w:lvlJc w:val="left"/>
      <w:pPr>
        <w:tabs>
          <w:tab w:val="num" w:pos="3045"/>
        </w:tabs>
        <w:ind w:left="3045" w:hanging="480"/>
      </w:pPr>
    </w:lvl>
    <w:lvl w:ilvl="5" w:tplc="0409001B" w:tentative="1">
      <w:start w:val="1"/>
      <w:numFmt w:val="lowerRoman"/>
      <w:lvlText w:val="%6."/>
      <w:lvlJc w:val="right"/>
      <w:pPr>
        <w:tabs>
          <w:tab w:val="num" w:pos="3525"/>
        </w:tabs>
        <w:ind w:left="3525" w:hanging="480"/>
      </w:pPr>
    </w:lvl>
    <w:lvl w:ilvl="6" w:tplc="0409000F" w:tentative="1">
      <w:start w:val="1"/>
      <w:numFmt w:val="decimal"/>
      <w:lvlText w:val="%7."/>
      <w:lvlJc w:val="left"/>
      <w:pPr>
        <w:tabs>
          <w:tab w:val="num" w:pos="4005"/>
        </w:tabs>
        <w:ind w:left="4005" w:hanging="480"/>
      </w:pPr>
    </w:lvl>
    <w:lvl w:ilvl="7" w:tplc="04090019" w:tentative="1">
      <w:start w:val="1"/>
      <w:numFmt w:val="ideographTraditional"/>
      <w:lvlText w:val="%8、"/>
      <w:lvlJc w:val="left"/>
      <w:pPr>
        <w:tabs>
          <w:tab w:val="num" w:pos="4485"/>
        </w:tabs>
        <w:ind w:left="4485" w:hanging="480"/>
      </w:pPr>
    </w:lvl>
    <w:lvl w:ilvl="8" w:tplc="0409001B" w:tentative="1">
      <w:start w:val="1"/>
      <w:numFmt w:val="lowerRoman"/>
      <w:lvlText w:val="%9."/>
      <w:lvlJc w:val="right"/>
      <w:pPr>
        <w:tabs>
          <w:tab w:val="num" w:pos="4965"/>
        </w:tabs>
        <w:ind w:left="4965"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01E2"/>
    <w:rsid w:val="00010551"/>
    <w:rsid w:val="0002747C"/>
    <w:rsid w:val="00036BCC"/>
    <w:rsid w:val="0003709E"/>
    <w:rsid w:val="00086967"/>
    <w:rsid w:val="000C4DAD"/>
    <w:rsid w:val="00100744"/>
    <w:rsid w:val="001069C4"/>
    <w:rsid w:val="00107CE5"/>
    <w:rsid w:val="00122E50"/>
    <w:rsid w:val="00140A86"/>
    <w:rsid w:val="00163800"/>
    <w:rsid w:val="001702F7"/>
    <w:rsid w:val="001840F3"/>
    <w:rsid w:val="001963A7"/>
    <w:rsid w:val="001C055D"/>
    <w:rsid w:val="001C5BA6"/>
    <w:rsid w:val="001D3FCA"/>
    <w:rsid w:val="001E3D51"/>
    <w:rsid w:val="001E6D9E"/>
    <w:rsid w:val="00217FDE"/>
    <w:rsid w:val="002255A8"/>
    <w:rsid w:val="00225DC3"/>
    <w:rsid w:val="00230BA8"/>
    <w:rsid w:val="00231988"/>
    <w:rsid w:val="0025367C"/>
    <w:rsid w:val="00260751"/>
    <w:rsid w:val="0026435D"/>
    <w:rsid w:val="002665F5"/>
    <w:rsid w:val="00280DE0"/>
    <w:rsid w:val="0028249D"/>
    <w:rsid w:val="00283971"/>
    <w:rsid w:val="002C151E"/>
    <w:rsid w:val="002C32B9"/>
    <w:rsid w:val="002C750D"/>
    <w:rsid w:val="002D18BD"/>
    <w:rsid w:val="00334CF5"/>
    <w:rsid w:val="003543B0"/>
    <w:rsid w:val="003601FE"/>
    <w:rsid w:val="00365E74"/>
    <w:rsid w:val="0036728F"/>
    <w:rsid w:val="003810E2"/>
    <w:rsid w:val="003820CE"/>
    <w:rsid w:val="0039017E"/>
    <w:rsid w:val="00394277"/>
    <w:rsid w:val="003968B8"/>
    <w:rsid w:val="003968EA"/>
    <w:rsid w:val="003D06DC"/>
    <w:rsid w:val="003D6FC2"/>
    <w:rsid w:val="004063E2"/>
    <w:rsid w:val="00415E3E"/>
    <w:rsid w:val="0042310D"/>
    <w:rsid w:val="0042429A"/>
    <w:rsid w:val="00434870"/>
    <w:rsid w:val="004540D2"/>
    <w:rsid w:val="00473205"/>
    <w:rsid w:val="004946B5"/>
    <w:rsid w:val="004C0BDC"/>
    <w:rsid w:val="00502453"/>
    <w:rsid w:val="00513769"/>
    <w:rsid w:val="005248B2"/>
    <w:rsid w:val="0053727F"/>
    <w:rsid w:val="0056619B"/>
    <w:rsid w:val="00571508"/>
    <w:rsid w:val="005836E0"/>
    <w:rsid w:val="00590FDA"/>
    <w:rsid w:val="005C1564"/>
    <w:rsid w:val="005E3863"/>
    <w:rsid w:val="005E3E2C"/>
    <w:rsid w:val="005F2003"/>
    <w:rsid w:val="00615504"/>
    <w:rsid w:val="00615BB7"/>
    <w:rsid w:val="00633F98"/>
    <w:rsid w:val="00634F7C"/>
    <w:rsid w:val="00670D26"/>
    <w:rsid w:val="00673A78"/>
    <w:rsid w:val="006A076D"/>
    <w:rsid w:val="006A37C7"/>
    <w:rsid w:val="00764A39"/>
    <w:rsid w:val="00765E49"/>
    <w:rsid w:val="00772C93"/>
    <w:rsid w:val="00776284"/>
    <w:rsid w:val="007770FD"/>
    <w:rsid w:val="00780DF8"/>
    <w:rsid w:val="007858CF"/>
    <w:rsid w:val="00785ACF"/>
    <w:rsid w:val="00791F05"/>
    <w:rsid w:val="0079310D"/>
    <w:rsid w:val="007A5912"/>
    <w:rsid w:val="007E6F15"/>
    <w:rsid w:val="007E7D1B"/>
    <w:rsid w:val="00817250"/>
    <w:rsid w:val="008250DB"/>
    <w:rsid w:val="008472E5"/>
    <w:rsid w:val="008479F3"/>
    <w:rsid w:val="008539B6"/>
    <w:rsid w:val="00893E2E"/>
    <w:rsid w:val="008C4C83"/>
    <w:rsid w:val="008C65BF"/>
    <w:rsid w:val="008F436C"/>
    <w:rsid w:val="00902DB1"/>
    <w:rsid w:val="00916EE7"/>
    <w:rsid w:val="0092229A"/>
    <w:rsid w:val="00935434"/>
    <w:rsid w:val="009458A8"/>
    <w:rsid w:val="00956DCD"/>
    <w:rsid w:val="0096553A"/>
    <w:rsid w:val="00965949"/>
    <w:rsid w:val="009849C2"/>
    <w:rsid w:val="00985365"/>
    <w:rsid w:val="009B097F"/>
    <w:rsid w:val="009B6761"/>
    <w:rsid w:val="009E07AD"/>
    <w:rsid w:val="009E2058"/>
    <w:rsid w:val="00A12233"/>
    <w:rsid w:val="00A25686"/>
    <w:rsid w:val="00A46E0E"/>
    <w:rsid w:val="00A6245E"/>
    <w:rsid w:val="00A648CD"/>
    <w:rsid w:val="00A64EB4"/>
    <w:rsid w:val="00A65CD6"/>
    <w:rsid w:val="00A94C6E"/>
    <w:rsid w:val="00A96F4A"/>
    <w:rsid w:val="00AB59BD"/>
    <w:rsid w:val="00AC2B83"/>
    <w:rsid w:val="00AE22BA"/>
    <w:rsid w:val="00AF1E51"/>
    <w:rsid w:val="00B001E2"/>
    <w:rsid w:val="00B25A4A"/>
    <w:rsid w:val="00B314EA"/>
    <w:rsid w:val="00B433B2"/>
    <w:rsid w:val="00B842D2"/>
    <w:rsid w:val="00BA46B1"/>
    <w:rsid w:val="00BB48F3"/>
    <w:rsid w:val="00BE6D6F"/>
    <w:rsid w:val="00BF20E6"/>
    <w:rsid w:val="00C24F6D"/>
    <w:rsid w:val="00C37894"/>
    <w:rsid w:val="00C56BD5"/>
    <w:rsid w:val="00C6794E"/>
    <w:rsid w:val="00C7090F"/>
    <w:rsid w:val="00C85DEF"/>
    <w:rsid w:val="00C90D67"/>
    <w:rsid w:val="00C95DCC"/>
    <w:rsid w:val="00CA36EF"/>
    <w:rsid w:val="00CA473E"/>
    <w:rsid w:val="00CD3AD2"/>
    <w:rsid w:val="00D21994"/>
    <w:rsid w:val="00D22216"/>
    <w:rsid w:val="00D35CE6"/>
    <w:rsid w:val="00D40CBC"/>
    <w:rsid w:val="00D43B92"/>
    <w:rsid w:val="00D55668"/>
    <w:rsid w:val="00D63125"/>
    <w:rsid w:val="00D77EEC"/>
    <w:rsid w:val="00D93480"/>
    <w:rsid w:val="00D974ED"/>
    <w:rsid w:val="00DE4FBC"/>
    <w:rsid w:val="00DF5B37"/>
    <w:rsid w:val="00E31F37"/>
    <w:rsid w:val="00E3695C"/>
    <w:rsid w:val="00E47364"/>
    <w:rsid w:val="00E64530"/>
    <w:rsid w:val="00E76C70"/>
    <w:rsid w:val="00E959A7"/>
    <w:rsid w:val="00E97274"/>
    <w:rsid w:val="00EC4F66"/>
    <w:rsid w:val="00ED006B"/>
    <w:rsid w:val="00EE0D93"/>
    <w:rsid w:val="00EF19C5"/>
    <w:rsid w:val="00EF7F36"/>
    <w:rsid w:val="00F2356E"/>
    <w:rsid w:val="00F23EAF"/>
    <w:rsid w:val="00F3783C"/>
    <w:rsid w:val="00F425D1"/>
    <w:rsid w:val="00F652AA"/>
    <w:rsid w:val="00FA045A"/>
    <w:rsid w:val="00FE41CC"/>
    <w:rsid w:val="00FF67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E50E40B-5FC4-486C-A570-B4A5EFCC0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spacing w:line="220" w:lineRule="exact"/>
      <w:ind w:left="440" w:hangingChars="200" w:hanging="440"/>
    </w:pPr>
    <w:rPr>
      <w:rFonts w:ascii="標楷體" w:eastAsia="標楷體"/>
      <w:sz w:val="22"/>
    </w:rPr>
  </w:style>
  <w:style w:type="paragraph" w:styleId="2">
    <w:name w:val="Body Text Indent 2"/>
    <w:basedOn w:val="a"/>
    <w:semiHidden/>
    <w:pPr>
      <w:spacing w:line="220" w:lineRule="exact"/>
      <w:ind w:left="1078" w:hangingChars="490" w:hanging="1078"/>
    </w:pPr>
    <w:rPr>
      <w:rFonts w:ascii="標楷體" w:eastAsia="標楷體"/>
      <w:sz w:val="22"/>
    </w:rPr>
  </w:style>
  <w:style w:type="paragraph" w:styleId="a4">
    <w:name w:val="header"/>
    <w:basedOn w:val="a"/>
    <w:semiHidden/>
    <w:pPr>
      <w:tabs>
        <w:tab w:val="center" w:pos="4153"/>
        <w:tab w:val="right" w:pos="8306"/>
      </w:tabs>
      <w:snapToGrid w:val="0"/>
    </w:pPr>
    <w:rPr>
      <w:sz w:val="20"/>
      <w:szCs w:val="20"/>
    </w:rPr>
  </w:style>
  <w:style w:type="paragraph" w:customStyle="1" w:styleId="1">
    <w:name w:val="須知1"/>
    <w:basedOn w:val="a"/>
    <w:pPr>
      <w:spacing w:line="300" w:lineRule="exact"/>
      <w:ind w:left="440" w:hangingChars="200" w:hanging="440"/>
    </w:pPr>
    <w:rPr>
      <w:rFonts w:ascii="標楷體" w:eastAsia="標楷體" w:hAnsi="標楷體"/>
      <w:sz w:val="22"/>
      <w:shd w:val="pct15" w:color="auto" w:fill="FFFFFF"/>
    </w:rPr>
  </w:style>
  <w:style w:type="paragraph" w:styleId="a5">
    <w:name w:val="footer"/>
    <w:basedOn w:val="a"/>
    <w:semiHidden/>
    <w:pPr>
      <w:tabs>
        <w:tab w:val="center" w:pos="4153"/>
        <w:tab w:val="right" w:pos="8306"/>
      </w:tabs>
      <w:snapToGrid w:val="0"/>
    </w:pPr>
    <w:rPr>
      <w:sz w:val="20"/>
      <w:szCs w:val="20"/>
    </w:rPr>
  </w:style>
  <w:style w:type="paragraph" w:styleId="a6">
    <w:name w:val="Balloon Text"/>
    <w:basedOn w:val="a"/>
    <w:link w:val="a7"/>
    <w:uiPriority w:val="99"/>
    <w:semiHidden/>
    <w:unhideWhenUsed/>
    <w:rsid w:val="00BB48F3"/>
    <w:rPr>
      <w:rFonts w:ascii="Calibri Light" w:hAnsi="Calibri Light"/>
      <w:sz w:val="18"/>
      <w:szCs w:val="18"/>
      <w:lang w:val="x-none" w:eastAsia="x-none"/>
    </w:rPr>
  </w:style>
  <w:style w:type="character" w:customStyle="1" w:styleId="a7">
    <w:name w:val="註解方塊文字 字元"/>
    <w:link w:val="a6"/>
    <w:uiPriority w:val="99"/>
    <w:semiHidden/>
    <w:rsid w:val="00BB48F3"/>
    <w:rPr>
      <w:rFonts w:ascii="Calibri Light" w:eastAsia="新細明體" w:hAnsi="Calibri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31568">
      <w:bodyDiv w:val="1"/>
      <w:marLeft w:val="0"/>
      <w:marRight w:val="0"/>
      <w:marTop w:val="0"/>
      <w:marBottom w:val="0"/>
      <w:divBdr>
        <w:top w:val="none" w:sz="0" w:space="0" w:color="auto"/>
        <w:left w:val="none" w:sz="0" w:space="0" w:color="auto"/>
        <w:bottom w:val="none" w:sz="0" w:space="0" w:color="auto"/>
        <w:right w:val="none" w:sz="0" w:space="0" w:color="auto"/>
      </w:divBdr>
    </w:div>
    <w:div w:id="72255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A559E-8B53-4747-BF81-4B9453221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102</Words>
  <Characters>585</Characters>
  <Application>Microsoft Office Word</Application>
  <DocSecurity>0</DocSecurity>
  <Lines>4</Lines>
  <Paragraphs>1</Paragraphs>
  <ScaleCrop>false</ScaleCrop>
  <Company>mitac</Company>
  <LinksUpToDate>false</LinksUpToDate>
  <CharactersWithSpaces>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申　報　須　知 -----</dc:title>
  <dc:creator>iis0502</dc:creator>
  <cp:lastModifiedBy>劉宗榮(NH17086)</cp:lastModifiedBy>
  <cp:revision>10</cp:revision>
  <cp:lastPrinted>2017-01-13T03:11:00Z</cp:lastPrinted>
  <dcterms:created xsi:type="dcterms:W3CDTF">2016-12-02T05:46:00Z</dcterms:created>
  <dcterms:modified xsi:type="dcterms:W3CDTF">2017-10-20T09:46:00Z</dcterms:modified>
</cp:coreProperties>
</file>