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2B0E" w:rsidRPr="00A7653A" w:rsidRDefault="00982B0E" w:rsidP="009E4B02">
      <w:pPr>
        <w:pStyle w:val="a3"/>
        <w:spacing w:afterLines="50" w:after="180" w:line="440" w:lineRule="exact"/>
        <w:jc w:val="center"/>
        <w:rPr>
          <w:rFonts w:ascii="標楷體" w:eastAsia="標楷體" w:hAnsi="標楷體"/>
          <w:sz w:val="36"/>
        </w:rPr>
      </w:pPr>
      <w:r w:rsidRPr="00A7653A">
        <w:rPr>
          <w:rFonts w:ascii="標楷體" w:eastAsia="標楷體" w:hAnsi="標楷體" w:hint="eastAsia"/>
          <w:sz w:val="52"/>
        </w:rPr>
        <w:t>申　 報　 須　 知</w:t>
      </w:r>
    </w:p>
    <w:p w:rsidR="00982B0E" w:rsidRPr="00A7653A" w:rsidRDefault="00982B0E" w:rsidP="00915747">
      <w:pPr>
        <w:pStyle w:val="a3"/>
        <w:spacing w:beforeLines="40" w:before="144" w:line="280" w:lineRule="exact"/>
        <w:jc w:val="both"/>
        <w:rPr>
          <w:rFonts w:ascii="標楷體" w:eastAsia="標楷體" w:hAnsi="標楷體"/>
          <w:spacing w:val="-10"/>
          <w:sz w:val="26"/>
        </w:rPr>
      </w:pPr>
      <w:r w:rsidRPr="00A7653A">
        <w:rPr>
          <w:rFonts w:ascii="標楷體" w:eastAsia="標楷體" w:hAnsi="標楷體" w:hint="eastAsia"/>
          <w:spacing w:val="-10"/>
          <w:sz w:val="26"/>
        </w:rPr>
        <w:t>一、未分配盈餘之申報期限：</w:t>
      </w:r>
    </w:p>
    <w:p w:rsidR="00982B0E" w:rsidRPr="00A7653A" w:rsidRDefault="00982B0E" w:rsidP="00A7775D">
      <w:pPr>
        <w:pStyle w:val="a3"/>
        <w:numPr>
          <w:ilvl w:val="0"/>
          <w:numId w:val="1"/>
        </w:numPr>
        <w:tabs>
          <w:tab w:val="left" w:pos="12758"/>
        </w:tabs>
        <w:spacing w:beforeLines="40" w:before="144" w:line="280" w:lineRule="exact"/>
        <w:jc w:val="both"/>
        <w:rPr>
          <w:rFonts w:ascii="標楷體" w:eastAsia="標楷體" w:hAnsi="標楷體"/>
          <w:spacing w:val="-10"/>
          <w:sz w:val="26"/>
        </w:rPr>
      </w:pPr>
      <w:r w:rsidRPr="00A7653A">
        <w:rPr>
          <w:rFonts w:ascii="標楷體" w:eastAsia="標楷體" w:hAnsi="標楷體" w:hint="eastAsia"/>
          <w:spacing w:val="-10"/>
          <w:sz w:val="26"/>
        </w:rPr>
        <w:t>營利事業（總機構在中華民國</w:t>
      </w:r>
      <w:r w:rsidRPr="00512627">
        <w:rPr>
          <w:rFonts w:ascii="標楷體" w:eastAsia="標楷體" w:hAnsi="標楷體" w:hint="eastAsia"/>
          <w:color w:val="000000"/>
          <w:spacing w:val="-10"/>
          <w:sz w:val="26"/>
        </w:rPr>
        <w:t>境</w:t>
      </w:r>
      <w:r w:rsidR="009E4B02" w:rsidRPr="00512627">
        <w:rPr>
          <w:rFonts w:ascii="標楷體" w:eastAsia="標楷體" w:hAnsi="標楷體" w:hint="eastAsia"/>
          <w:color w:val="000000"/>
          <w:sz w:val="26"/>
          <w:szCs w:val="26"/>
        </w:rPr>
        <w:t>外</w:t>
      </w:r>
      <w:r w:rsidR="00394569" w:rsidRPr="00512627">
        <w:rPr>
          <w:rFonts w:ascii="新細明體" w:eastAsia="新細明體" w:hAnsi="新細明體" w:hint="eastAsia"/>
          <w:color w:val="000000"/>
          <w:spacing w:val="-10"/>
          <w:sz w:val="26"/>
        </w:rPr>
        <w:t>、</w:t>
      </w:r>
      <w:r w:rsidRPr="00512627">
        <w:rPr>
          <w:rFonts w:ascii="標楷體" w:eastAsia="標楷體" w:hAnsi="標楷體" w:hint="eastAsia"/>
          <w:color w:val="000000"/>
          <w:spacing w:val="-10"/>
          <w:sz w:val="26"/>
        </w:rPr>
        <w:t>獨資、合夥組織</w:t>
      </w:r>
      <w:r w:rsidR="00394569" w:rsidRPr="00512627">
        <w:rPr>
          <w:rFonts w:ascii="新細明體" w:eastAsia="新細明體" w:hAnsi="新細明體" w:hint="eastAsia"/>
          <w:color w:val="000000"/>
          <w:sz w:val="26"/>
          <w:szCs w:val="26"/>
        </w:rPr>
        <w:t>、</w:t>
      </w:r>
      <w:r w:rsidR="00EE1CD0" w:rsidRPr="00512627">
        <w:rPr>
          <w:rFonts w:ascii="標楷體" w:eastAsia="標楷體" w:hAnsi="標楷體" w:hint="eastAsia"/>
          <w:color w:val="000000"/>
          <w:sz w:val="26"/>
          <w:szCs w:val="26"/>
        </w:rPr>
        <w:t>公寓大廈管理委員會</w:t>
      </w:r>
      <w:r w:rsidR="00A7775D" w:rsidRPr="00A7775D">
        <w:rPr>
          <w:rFonts w:ascii="標楷體" w:eastAsia="標楷體" w:hAnsi="標楷體" w:hint="eastAsia"/>
          <w:b/>
          <w:color w:val="FF0000"/>
          <w:sz w:val="26"/>
          <w:szCs w:val="26"/>
          <w:highlight w:val="green"/>
        </w:rPr>
        <w:t>及適用產業創新條例第23條之1規定之營利事業</w:t>
      </w:r>
      <w:r w:rsidRPr="00512627">
        <w:rPr>
          <w:rFonts w:ascii="標楷體" w:eastAsia="標楷體" w:hAnsi="標楷體" w:hint="eastAsia"/>
          <w:color w:val="000000"/>
          <w:spacing w:val="-10"/>
          <w:sz w:val="26"/>
        </w:rPr>
        <w:t>者</w:t>
      </w:r>
      <w:r w:rsidR="009E4B02" w:rsidRPr="00512627">
        <w:rPr>
          <w:rFonts w:ascii="標楷體" w:eastAsia="標楷體" w:hAnsi="標楷體" w:hint="eastAsia"/>
          <w:color w:val="000000"/>
          <w:sz w:val="26"/>
          <w:szCs w:val="26"/>
        </w:rPr>
        <w:t>除外</w:t>
      </w:r>
      <w:r w:rsidRPr="00512627">
        <w:rPr>
          <w:rFonts w:ascii="標楷體" w:eastAsia="標楷體" w:hAnsi="標楷體" w:hint="eastAsia"/>
          <w:color w:val="000000"/>
          <w:spacing w:val="-10"/>
          <w:sz w:val="26"/>
        </w:rPr>
        <w:t>）應於各該</w:t>
      </w:r>
      <w:r w:rsidRPr="00A7653A">
        <w:rPr>
          <w:rFonts w:ascii="標楷體" w:eastAsia="標楷體" w:hAnsi="標楷體" w:hint="eastAsia"/>
          <w:spacing w:val="-10"/>
          <w:sz w:val="26"/>
        </w:rPr>
        <w:t>所得年度辦理結算申報之次年</w:t>
      </w:r>
      <w:r w:rsidRPr="00A7653A">
        <w:rPr>
          <w:rFonts w:ascii="標楷體" w:eastAsia="標楷體" w:hAnsi="標楷體" w:cs="Times New Roman" w:hint="eastAsia"/>
          <w:spacing w:val="-10"/>
          <w:sz w:val="26"/>
        </w:rPr>
        <w:t>5月1日至5月底止，依所得稅法第66條之9第2項規定之未分配盈餘填</w:t>
      </w:r>
      <w:r w:rsidRPr="00A7653A">
        <w:rPr>
          <w:rFonts w:ascii="標楷體" w:eastAsia="標楷體" w:hAnsi="標楷體" w:hint="eastAsia"/>
          <w:spacing w:val="-10"/>
          <w:sz w:val="26"/>
        </w:rPr>
        <w:t>具申報書，向該管</w:t>
      </w:r>
      <w:proofErr w:type="gramStart"/>
      <w:r w:rsidRPr="00A7653A">
        <w:rPr>
          <w:rFonts w:ascii="標楷體" w:eastAsia="標楷體" w:hAnsi="標楷體" w:hint="eastAsia"/>
          <w:spacing w:val="-10"/>
          <w:sz w:val="26"/>
        </w:rPr>
        <w:t>稽</w:t>
      </w:r>
      <w:proofErr w:type="gramEnd"/>
      <w:r w:rsidRPr="00A7653A">
        <w:rPr>
          <w:rFonts w:ascii="標楷體" w:eastAsia="標楷體" w:hAnsi="標楷體" w:hint="eastAsia"/>
          <w:spacing w:val="-10"/>
          <w:sz w:val="26"/>
        </w:rPr>
        <w:t>徵機關申報，並計算應加徵之稅額，於申報前自行繳納。其經計算之未分配盈餘</w:t>
      </w:r>
      <w:proofErr w:type="gramStart"/>
      <w:r w:rsidRPr="00A7653A">
        <w:rPr>
          <w:rFonts w:ascii="標楷體" w:eastAsia="標楷體" w:hAnsi="標楷體" w:hint="eastAsia"/>
          <w:spacing w:val="-10"/>
          <w:sz w:val="26"/>
        </w:rPr>
        <w:t>為零或負數</w:t>
      </w:r>
      <w:proofErr w:type="gramEnd"/>
      <w:r w:rsidRPr="00A7653A">
        <w:rPr>
          <w:rFonts w:ascii="標楷體" w:eastAsia="標楷體" w:hAnsi="標楷體" w:hint="eastAsia"/>
          <w:spacing w:val="-10"/>
          <w:sz w:val="26"/>
        </w:rPr>
        <w:t>者，仍應辦理申報。</w:t>
      </w:r>
    </w:p>
    <w:p w:rsidR="00FB34BC" w:rsidRDefault="00982B0E" w:rsidP="00915747">
      <w:pPr>
        <w:pStyle w:val="a3"/>
        <w:numPr>
          <w:ilvl w:val="0"/>
          <w:numId w:val="1"/>
        </w:numPr>
        <w:tabs>
          <w:tab w:val="left" w:pos="12758"/>
        </w:tabs>
        <w:spacing w:beforeLines="40" w:before="144" w:line="280" w:lineRule="exact"/>
        <w:jc w:val="both"/>
        <w:rPr>
          <w:rFonts w:ascii="標楷體" w:eastAsia="標楷體" w:hAnsi="標楷體"/>
          <w:spacing w:val="-10"/>
          <w:sz w:val="26"/>
        </w:rPr>
      </w:pPr>
      <w:r w:rsidRPr="00A7653A">
        <w:rPr>
          <w:rFonts w:ascii="標楷體" w:eastAsia="標楷體" w:hAnsi="標楷體" w:hint="eastAsia"/>
          <w:spacing w:val="-10"/>
          <w:sz w:val="26"/>
        </w:rPr>
        <w:t>營利事</w:t>
      </w:r>
      <w:r w:rsidRPr="00A7653A">
        <w:rPr>
          <w:rFonts w:ascii="標楷體" w:eastAsia="標楷體" w:hAnsi="標楷體" w:cs="Times New Roman" w:hint="eastAsia"/>
          <w:spacing w:val="-10"/>
          <w:sz w:val="26"/>
        </w:rPr>
        <w:t>業依所得稅法第23條但書規定</w:t>
      </w:r>
      <w:proofErr w:type="gramStart"/>
      <w:r w:rsidRPr="00A7653A">
        <w:rPr>
          <w:rFonts w:ascii="標楷體" w:eastAsia="標楷體" w:hAnsi="標楷體" w:cs="Times New Roman" w:hint="eastAsia"/>
          <w:spacing w:val="-10"/>
          <w:sz w:val="26"/>
        </w:rPr>
        <w:t>採</w:t>
      </w:r>
      <w:proofErr w:type="gramEnd"/>
      <w:r w:rsidRPr="00A7653A">
        <w:rPr>
          <w:rFonts w:ascii="標楷體" w:eastAsia="標楷體" w:hAnsi="標楷體" w:cs="Times New Roman" w:hint="eastAsia"/>
          <w:spacing w:val="-10"/>
          <w:sz w:val="26"/>
        </w:rPr>
        <w:t>特殊會計年度者，其申報之期限，應依所得稅法第101條規</w:t>
      </w:r>
      <w:r w:rsidRPr="00A7653A">
        <w:rPr>
          <w:rFonts w:ascii="標楷體" w:eastAsia="標楷體" w:hAnsi="標楷體" w:hint="eastAsia"/>
          <w:spacing w:val="-10"/>
          <w:sz w:val="26"/>
        </w:rPr>
        <w:t>定比照推算。</w:t>
      </w:r>
    </w:p>
    <w:p w:rsidR="00982B0E" w:rsidRPr="00FB34BC" w:rsidRDefault="00982B0E" w:rsidP="00915747">
      <w:pPr>
        <w:pStyle w:val="a3"/>
        <w:numPr>
          <w:ilvl w:val="0"/>
          <w:numId w:val="1"/>
        </w:numPr>
        <w:tabs>
          <w:tab w:val="left" w:pos="12758"/>
        </w:tabs>
        <w:spacing w:beforeLines="40" w:before="144" w:line="280" w:lineRule="exact"/>
        <w:jc w:val="both"/>
        <w:rPr>
          <w:rFonts w:ascii="標楷體" w:eastAsia="標楷體" w:hAnsi="標楷體"/>
          <w:spacing w:val="-10"/>
          <w:sz w:val="26"/>
        </w:rPr>
      </w:pPr>
      <w:r w:rsidRPr="00FB34BC">
        <w:rPr>
          <w:rFonts w:ascii="標楷體" w:eastAsia="標楷體" w:hAnsi="標楷體" w:hint="eastAsia"/>
          <w:spacing w:val="-10"/>
          <w:sz w:val="26"/>
        </w:rPr>
        <w:t>營利事業於依上述</w:t>
      </w:r>
      <w:r w:rsidRPr="00FB34BC">
        <w:rPr>
          <w:rFonts w:ascii="標楷體" w:eastAsia="標楷體" w:hAnsi="標楷體" w:cs="Times New Roman" w:hint="eastAsia"/>
          <w:spacing w:val="-10"/>
          <w:sz w:val="26"/>
        </w:rPr>
        <w:t>（一）、（二）</w:t>
      </w:r>
      <w:r w:rsidRPr="00FB34BC">
        <w:rPr>
          <w:rFonts w:ascii="標楷體" w:eastAsia="標楷體" w:hAnsi="標楷體" w:hint="eastAsia"/>
          <w:spacing w:val="-10"/>
          <w:sz w:val="26"/>
        </w:rPr>
        <w:t>項規定辦理申報前經解散且在解散日所屬會計年度結束前辦理清算完結者，其解散年度之決算所得額及前一年度之</w:t>
      </w:r>
      <w:proofErr w:type="gramStart"/>
      <w:r w:rsidRPr="00FB34BC">
        <w:rPr>
          <w:rFonts w:ascii="標楷體" w:eastAsia="標楷體" w:hAnsi="標楷體" w:hint="eastAsia"/>
          <w:spacing w:val="-10"/>
          <w:sz w:val="26"/>
        </w:rPr>
        <w:t>盈餘均免辦理</w:t>
      </w:r>
      <w:proofErr w:type="gramEnd"/>
      <w:r w:rsidRPr="00FB34BC">
        <w:rPr>
          <w:rFonts w:ascii="標楷體" w:eastAsia="標楷體" w:hAnsi="標楷體" w:hint="eastAsia"/>
          <w:spacing w:val="-10"/>
          <w:sz w:val="26"/>
        </w:rPr>
        <w:t>未分配盈餘申報。若未及於解散之會計年度結束前清算完結者，其前一年之盈餘則依下列規定辦理：</w:t>
      </w:r>
    </w:p>
    <w:p w:rsidR="00982B0E" w:rsidRPr="00A7653A" w:rsidRDefault="00982B0E" w:rsidP="00915747">
      <w:pPr>
        <w:pStyle w:val="a3"/>
        <w:spacing w:beforeLines="40" w:before="144" w:line="280" w:lineRule="exact"/>
        <w:ind w:leftChars="501" w:left="1468" w:hangingChars="111" w:hanging="266"/>
        <w:jc w:val="both"/>
        <w:rPr>
          <w:rFonts w:ascii="標楷體" w:eastAsia="標楷體" w:hAnsi="標楷體"/>
          <w:spacing w:val="-10"/>
          <w:sz w:val="26"/>
        </w:rPr>
      </w:pPr>
      <w:r w:rsidRPr="00A7653A">
        <w:rPr>
          <w:rFonts w:ascii="標楷體" w:eastAsia="標楷體" w:hAnsi="標楷體" w:hint="eastAsia"/>
          <w:spacing w:val="-10"/>
          <w:sz w:val="26"/>
        </w:rPr>
        <w:t>1.營利事業依規定於解散年度之次</w:t>
      </w:r>
      <w:r w:rsidRPr="00A7653A">
        <w:rPr>
          <w:rFonts w:ascii="標楷體" w:eastAsia="標楷體" w:hAnsi="標楷體" w:cs="Times New Roman" w:hint="eastAsia"/>
          <w:spacing w:val="-10"/>
          <w:sz w:val="26"/>
        </w:rPr>
        <w:t>年5</w:t>
      </w:r>
      <w:r w:rsidRPr="00A7653A">
        <w:rPr>
          <w:rFonts w:ascii="標楷體" w:eastAsia="標楷體" w:hAnsi="標楷體" w:hint="eastAsia"/>
          <w:spacing w:val="-10"/>
          <w:sz w:val="26"/>
        </w:rPr>
        <w:t>月底前辦理清算申報者，其前一年度之未分配盈餘申報書須</w:t>
      </w:r>
      <w:proofErr w:type="gramStart"/>
      <w:r w:rsidRPr="00A7653A">
        <w:rPr>
          <w:rFonts w:ascii="標楷體" w:eastAsia="標楷體" w:hAnsi="標楷體" w:hint="eastAsia"/>
          <w:spacing w:val="-10"/>
          <w:sz w:val="26"/>
        </w:rPr>
        <w:t>併</w:t>
      </w:r>
      <w:proofErr w:type="gramEnd"/>
      <w:r w:rsidRPr="00A7653A">
        <w:rPr>
          <w:rFonts w:ascii="標楷體" w:eastAsia="標楷體" w:hAnsi="標楷體" w:hint="eastAsia"/>
          <w:spacing w:val="-10"/>
          <w:sz w:val="26"/>
        </w:rPr>
        <w:t>同營利事業所得稅清算申報書辦理申報。</w:t>
      </w:r>
    </w:p>
    <w:p w:rsidR="00982B0E" w:rsidRDefault="00982B0E" w:rsidP="00915747">
      <w:pPr>
        <w:pStyle w:val="a3"/>
        <w:spacing w:beforeLines="40" w:before="144" w:line="280" w:lineRule="exact"/>
        <w:ind w:leftChars="501" w:left="1468" w:hangingChars="111" w:hanging="266"/>
        <w:jc w:val="both"/>
        <w:rPr>
          <w:rFonts w:ascii="標楷體" w:eastAsia="標楷體" w:hAnsi="標楷體"/>
          <w:spacing w:val="-10"/>
          <w:sz w:val="26"/>
        </w:rPr>
      </w:pPr>
      <w:r w:rsidRPr="00A7653A">
        <w:rPr>
          <w:rFonts w:ascii="標楷體" w:eastAsia="標楷體" w:hAnsi="標楷體" w:hint="eastAsia"/>
          <w:spacing w:val="-10"/>
          <w:sz w:val="26"/>
        </w:rPr>
        <w:t>2.營利事業未及於解散年度之次</w:t>
      </w:r>
      <w:r w:rsidRPr="00A7653A">
        <w:rPr>
          <w:rFonts w:ascii="標楷體" w:eastAsia="標楷體" w:hAnsi="標楷體" w:cs="Times New Roman" w:hint="eastAsia"/>
          <w:spacing w:val="-10"/>
          <w:sz w:val="26"/>
        </w:rPr>
        <w:t>年5</w:t>
      </w:r>
      <w:r w:rsidRPr="00A7653A">
        <w:rPr>
          <w:rFonts w:ascii="標楷體" w:eastAsia="標楷體" w:hAnsi="標楷體" w:hint="eastAsia"/>
          <w:spacing w:val="-10"/>
          <w:sz w:val="26"/>
        </w:rPr>
        <w:t>月底前辦理清算申報者，應於解散年度之次</w:t>
      </w:r>
      <w:r w:rsidRPr="00A7653A">
        <w:rPr>
          <w:rFonts w:ascii="標楷體" w:eastAsia="標楷體" w:hAnsi="標楷體" w:cs="Times New Roman" w:hint="eastAsia"/>
          <w:spacing w:val="-10"/>
          <w:sz w:val="26"/>
        </w:rPr>
        <w:t>年5月1日至5</w:t>
      </w:r>
      <w:r w:rsidRPr="00A7653A">
        <w:rPr>
          <w:rFonts w:ascii="標楷體" w:eastAsia="標楷體" w:hAnsi="標楷體" w:hint="eastAsia"/>
          <w:spacing w:val="-10"/>
          <w:sz w:val="26"/>
        </w:rPr>
        <w:t>月底前單獨辦理未分配盈餘申報。</w:t>
      </w:r>
    </w:p>
    <w:p w:rsidR="004435E5" w:rsidRDefault="004435E5" w:rsidP="004435E5">
      <w:pPr>
        <w:pStyle w:val="a3"/>
        <w:spacing w:beforeLines="40" w:before="144" w:line="280" w:lineRule="exact"/>
        <w:jc w:val="both"/>
        <w:rPr>
          <w:rFonts w:ascii="標楷體" w:eastAsia="標楷體" w:hAnsi="標楷體"/>
          <w:spacing w:val="-10"/>
          <w:sz w:val="26"/>
        </w:rPr>
      </w:pPr>
      <w:r>
        <w:rPr>
          <w:rFonts w:ascii="標楷體" w:eastAsia="標楷體" w:hAnsi="標楷體" w:hint="eastAsia"/>
          <w:spacing w:val="-10"/>
          <w:sz w:val="26"/>
        </w:rPr>
        <w:t xml:space="preserve">    （四</w:t>
      </w:r>
      <w:r w:rsidRPr="00370308">
        <w:rPr>
          <w:rFonts w:ascii="標楷體" w:eastAsia="標楷體" w:hAnsi="標楷體" w:hint="eastAsia"/>
          <w:spacing w:val="-10"/>
          <w:sz w:val="26"/>
        </w:rPr>
        <w:t>）</w:t>
      </w:r>
      <w:r>
        <w:rPr>
          <w:rFonts w:ascii="標楷體" w:eastAsia="標楷體" w:hAnsi="標楷體" w:hint="eastAsia"/>
          <w:spacing w:val="-10"/>
          <w:sz w:val="26"/>
        </w:rPr>
        <w:t>因</w:t>
      </w:r>
      <w:r w:rsidRPr="00B916D2">
        <w:rPr>
          <w:rFonts w:ascii="標楷體" w:eastAsia="標楷體" w:hAnsi="標楷體" w:hint="eastAsia"/>
          <w:spacing w:val="-10"/>
          <w:sz w:val="26"/>
        </w:rPr>
        <w:t>合併而消滅之營利事業，其合併年度之當期決算所得額及前一年度之盈餘，應由合併後存續或另立之營利事</w:t>
      </w:r>
    </w:p>
    <w:p w:rsidR="004435E5" w:rsidRPr="00A7653A" w:rsidRDefault="004435E5" w:rsidP="004435E5">
      <w:pPr>
        <w:pStyle w:val="a3"/>
        <w:spacing w:beforeLines="40" w:before="144" w:line="280" w:lineRule="exact"/>
        <w:jc w:val="both"/>
        <w:rPr>
          <w:rFonts w:ascii="標楷體" w:eastAsia="標楷體" w:hAnsi="標楷體"/>
          <w:spacing w:val="-10"/>
          <w:sz w:val="26"/>
        </w:rPr>
      </w:pPr>
      <w:r>
        <w:rPr>
          <w:rFonts w:ascii="標楷體" w:eastAsia="標楷體" w:hAnsi="標楷體" w:hint="eastAsia"/>
          <w:spacing w:val="-10"/>
          <w:sz w:val="26"/>
        </w:rPr>
        <w:t xml:space="preserve">          </w:t>
      </w:r>
      <w:proofErr w:type="gramStart"/>
      <w:r w:rsidRPr="00B916D2">
        <w:rPr>
          <w:rFonts w:ascii="標楷體" w:eastAsia="標楷體" w:hAnsi="標楷體" w:hint="eastAsia"/>
          <w:spacing w:val="-10"/>
          <w:sz w:val="26"/>
        </w:rPr>
        <w:t>業按該</w:t>
      </w:r>
      <w:proofErr w:type="gramEnd"/>
      <w:r w:rsidRPr="00B916D2">
        <w:rPr>
          <w:rFonts w:ascii="標楷體" w:eastAsia="標楷體" w:hAnsi="標楷體" w:hint="eastAsia"/>
          <w:spacing w:val="-10"/>
          <w:sz w:val="26"/>
        </w:rPr>
        <w:t>盈餘所屬之所得年度依規定期限辦理未分配盈餘申報。</w:t>
      </w:r>
    </w:p>
    <w:p w:rsidR="00E445D6" w:rsidRDefault="00A8611B" w:rsidP="00A8611B">
      <w:pPr>
        <w:pStyle w:val="a3"/>
        <w:tabs>
          <w:tab w:val="left" w:pos="12758"/>
        </w:tabs>
        <w:spacing w:beforeLines="40" w:before="144" w:line="280" w:lineRule="exact"/>
        <w:ind w:left="1248" w:hangingChars="520" w:hanging="1248"/>
        <w:rPr>
          <w:rFonts w:ascii="標楷體" w:eastAsia="標楷體" w:hAnsi="標楷體"/>
          <w:color w:val="000000"/>
          <w:spacing w:val="-10"/>
          <w:sz w:val="26"/>
        </w:rPr>
      </w:pPr>
      <w:r>
        <w:rPr>
          <w:rFonts w:ascii="標楷體" w:eastAsia="標楷體" w:hAnsi="標楷體" w:hint="eastAsia"/>
          <w:spacing w:val="-10"/>
          <w:sz w:val="26"/>
        </w:rPr>
        <w:t xml:space="preserve"> </w:t>
      </w:r>
      <w:r w:rsidR="00982B0E" w:rsidRPr="00A7653A">
        <w:rPr>
          <w:rFonts w:ascii="標楷體" w:eastAsia="標楷體" w:hAnsi="標楷體" w:hint="eastAsia"/>
          <w:spacing w:val="-10"/>
          <w:sz w:val="26"/>
        </w:rPr>
        <w:t>二、本</w:t>
      </w:r>
      <w:r w:rsidR="00982B0E" w:rsidRPr="00370308">
        <w:rPr>
          <w:rFonts w:ascii="標楷體" w:eastAsia="標楷體" w:hAnsi="標楷體" w:hint="eastAsia"/>
          <w:spacing w:val="-10"/>
          <w:sz w:val="26"/>
        </w:rPr>
        <w:t>（</w:t>
      </w:r>
      <w:r w:rsidR="00982B0E" w:rsidRPr="00512627">
        <w:rPr>
          <w:rFonts w:ascii="標楷體" w:eastAsia="標楷體" w:hAnsi="標楷體" w:cs="Times New Roman" w:hint="eastAsia"/>
          <w:color w:val="000000"/>
          <w:spacing w:val="-10"/>
          <w:sz w:val="26"/>
        </w:rPr>
        <w:t>10</w:t>
      </w:r>
      <w:r w:rsidR="00200C1B" w:rsidRPr="00512627">
        <w:rPr>
          <w:rFonts w:ascii="標楷體" w:eastAsia="標楷體" w:hAnsi="標楷體" w:cs="Times New Roman" w:hint="eastAsia"/>
          <w:color w:val="000000"/>
          <w:spacing w:val="-10"/>
          <w:sz w:val="26"/>
        </w:rPr>
        <w:t>5</w:t>
      </w:r>
      <w:r w:rsidR="00982B0E" w:rsidRPr="00512627">
        <w:rPr>
          <w:rFonts w:ascii="標楷體" w:eastAsia="標楷體" w:hAnsi="標楷體" w:cs="Times New Roman"/>
          <w:color w:val="000000"/>
          <w:spacing w:val="-10"/>
          <w:sz w:val="26"/>
        </w:rPr>
        <w:t>）</w:t>
      </w:r>
      <w:r w:rsidR="00982B0E" w:rsidRPr="00512627">
        <w:rPr>
          <w:rFonts w:ascii="標楷體" w:eastAsia="標楷體" w:hAnsi="標楷體" w:hint="eastAsia"/>
          <w:color w:val="000000"/>
          <w:spacing w:val="-10"/>
          <w:sz w:val="26"/>
        </w:rPr>
        <w:t>年度未分配盈餘申報書，請</w:t>
      </w:r>
      <w:proofErr w:type="gramStart"/>
      <w:r w:rsidR="00982B0E" w:rsidRPr="00512627">
        <w:rPr>
          <w:rFonts w:ascii="標楷體" w:eastAsia="標楷體" w:hAnsi="標楷體" w:hint="eastAsia"/>
          <w:color w:val="000000"/>
          <w:spacing w:val="-10"/>
          <w:sz w:val="26"/>
        </w:rPr>
        <w:t>併</w:t>
      </w:r>
      <w:proofErr w:type="gramEnd"/>
      <w:r w:rsidR="00982B0E" w:rsidRPr="00512627">
        <w:rPr>
          <w:rFonts w:ascii="標楷體" w:eastAsia="標楷體" w:hAnsi="標楷體" w:hint="eastAsia"/>
          <w:color w:val="000000"/>
          <w:spacing w:val="-10"/>
          <w:sz w:val="26"/>
        </w:rPr>
        <w:t>同</w:t>
      </w:r>
      <w:proofErr w:type="gramStart"/>
      <w:r w:rsidR="00982B0E" w:rsidRPr="00512627">
        <w:rPr>
          <w:rFonts w:ascii="標楷體" w:eastAsia="標楷體" w:hAnsi="標楷體" w:cs="Times New Roman" w:hint="eastAsia"/>
          <w:color w:val="000000"/>
          <w:spacing w:val="-10"/>
          <w:sz w:val="26"/>
        </w:rPr>
        <w:t>10</w:t>
      </w:r>
      <w:r w:rsidR="00200C1B" w:rsidRPr="00512627">
        <w:rPr>
          <w:rFonts w:ascii="標楷體" w:eastAsia="標楷體" w:hAnsi="標楷體" w:cs="Times New Roman" w:hint="eastAsia"/>
          <w:color w:val="000000"/>
          <w:spacing w:val="-10"/>
          <w:sz w:val="26"/>
        </w:rPr>
        <w:t>6</w:t>
      </w:r>
      <w:proofErr w:type="gramEnd"/>
      <w:r w:rsidR="00982B0E" w:rsidRPr="00512627">
        <w:rPr>
          <w:rFonts w:ascii="標楷體" w:eastAsia="標楷體" w:hAnsi="標楷體" w:hint="eastAsia"/>
          <w:color w:val="000000"/>
          <w:spacing w:val="-10"/>
          <w:sz w:val="26"/>
        </w:rPr>
        <w:t>年度營利事業所得稅結（決）算申報書辦理申報。</w:t>
      </w:r>
      <w:proofErr w:type="gramStart"/>
      <w:r w:rsidR="001E6FFB" w:rsidRPr="00512627">
        <w:rPr>
          <w:rFonts w:ascii="標楷體" w:eastAsia="標楷體" w:hAnsi="標楷體" w:hint="eastAsia"/>
          <w:color w:val="000000"/>
          <w:spacing w:val="-10"/>
          <w:sz w:val="26"/>
        </w:rPr>
        <w:t>惟</w:t>
      </w:r>
      <w:proofErr w:type="gramEnd"/>
      <w:r w:rsidR="001E6FFB" w:rsidRPr="00512627">
        <w:rPr>
          <w:rFonts w:ascii="標楷體" w:eastAsia="標楷體" w:hAnsi="標楷體" w:hint="eastAsia"/>
          <w:color w:val="000000"/>
          <w:spacing w:val="-10"/>
          <w:sz w:val="26"/>
        </w:rPr>
        <w:t>本年度符合以下</w:t>
      </w:r>
    </w:p>
    <w:p w:rsidR="00982B0E" w:rsidRPr="00512627" w:rsidRDefault="00E445D6" w:rsidP="00A8611B">
      <w:pPr>
        <w:pStyle w:val="a3"/>
        <w:tabs>
          <w:tab w:val="left" w:pos="12758"/>
        </w:tabs>
        <w:spacing w:beforeLines="40" w:before="144" w:line="280" w:lineRule="exact"/>
        <w:ind w:left="1248" w:hangingChars="520" w:hanging="1248"/>
        <w:rPr>
          <w:rFonts w:ascii="標楷體" w:eastAsia="標楷體" w:hAnsi="標楷體"/>
          <w:color w:val="000000"/>
          <w:spacing w:val="-10"/>
          <w:sz w:val="26"/>
          <w:shd w:val="pct15" w:color="auto" w:fill="FFFFFF"/>
        </w:rPr>
      </w:pPr>
      <w:r>
        <w:rPr>
          <w:rFonts w:ascii="標楷體" w:eastAsia="標楷體" w:hAnsi="標楷體" w:hint="eastAsia"/>
          <w:color w:val="000000"/>
          <w:spacing w:val="-10"/>
          <w:sz w:val="26"/>
        </w:rPr>
        <w:t xml:space="preserve">　　 </w:t>
      </w:r>
      <w:r w:rsidR="001E6FFB" w:rsidRPr="00512627">
        <w:rPr>
          <w:rFonts w:ascii="標楷體" w:eastAsia="標楷體" w:hAnsi="標楷體" w:hint="eastAsia"/>
          <w:color w:val="000000"/>
          <w:spacing w:val="-10"/>
          <w:sz w:val="26"/>
        </w:rPr>
        <w:t>免申報情形之</w:t>
      </w:r>
      <w:proofErr w:type="gramStart"/>
      <w:r w:rsidR="001E6FFB" w:rsidRPr="00512627">
        <w:rPr>
          <w:rFonts w:ascii="標楷體" w:eastAsia="標楷體" w:hAnsi="標楷體" w:hint="eastAsia"/>
          <w:color w:val="000000"/>
          <w:spacing w:val="-10"/>
          <w:sz w:val="26"/>
        </w:rPr>
        <w:t>一</w:t>
      </w:r>
      <w:proofErr w:type="gramEnd"/>
      <w:r w:rsidR="001E6FFB" w:rsidRPr="00512627">
        <w:rPr>
          <w:rFonts w:ascii="標楷體" w:eastAsia="標楷體" w:hAnsi="標楷體" w:hint="eastAsia"/>
          <w:color w:val="000000"/>
          <w:spacing w:val="-10"/>
          <w:sz w:val="26"/>
        </w:rPr>
        <w:t>者，</w:t>
      </w:r>
      <w:proofErr w:type="gramStart"/>
      <w:r w:rsidR="001E6FFB" w:rsidRPr="00512627">
        <w:rPr>
          <w:rFonts w:ascii="標楷體" w:eastAsia="標楷體" w:hAnsi="標楷體" w:hint="eastAsia"/>
          <w:color w:val="000000"/>
          <w:spacing w:val="-10"/>
          <w:sz w:val="26"/>
        </w:rPr>
        <w:t>得免填本</w:t>
      </w:r>
      <w:proofErr w:type="gramEnd"/>
      <w:r w:rsidR="001E6FFB" w:rsidRPr="00512627">
        <w:rPr>
          <w:rFonts w:ascii="標楷體" w:eastAsia="標楷體" w:hAnsi="標楷體" w:hint="eastAsia"/>
          <w:color w:val="000000"/>
          <w:spacing w:val="-10"/>
          <w:sz w:val="26"/>
        </w:rPr>
        <w:t>申報表。</w:t>
      </w:r>
    </w:p>
    <w:p w:rsidR="00AF138E" w:rsidRPr="00512627" w:rsidRDefault="00AF138E" w:rsidP="00915747">
      <w:pPr>
        <w:pStyle w:val="a3"/>
        <w:spacing w:beforeLines="40" w:before="144" w:line="280" w:lineRule="exact"/>
        <w:ind w:left="1272" w:hangingChars="530" w:hanging="1272"/>
        <w:jc w:val="both"/>
        <w:rPr>
          <w:rFonts w:ascii="標楷體" w:eastAsia="標楷體" w:hAnsi="標楷體" w:cs="Times New Roman"/>
          <w:color w:val="000000"/>
          <w:spacing w:val="-10"/>
          <w:sz w:val="26"/>
        </w:rPr>
      </w:pPr>
      <w:r w:rsidRPr="00512627">
        <w:rPr>
          <w:rFonts w:ascii="標楷體" w:eastAsia="標楷體" w:hAnsi="標楷體" w:hint="eastAsia"/>
          <w:color w:val="000000"/>
          <w:spacing w:val="-10"/>
          <w:sz w:val="26"/>
        </w:rPr>
        <w:t xml:space="preserve">     （</w:t>
      </w:r>
      <w:r w:rsidRPr="00512627">
        <w:rPr>
          <w:rFonts w:ascii="標楷體" w:eastAsia="標楷體" w:hAnsi="標楷體" w:cs="Times New Roman" w:hint="eastAsia"/>
          <w:color w:val="000000"/>
          <w:spacing w:val="-10"/>
          <w:sz w:val="26"/>
        </w:rPr>
        <w:t>一</w:t>
      </w:r>
      <w:r w:rsidRPr="00512627">
        <w:rPr>
          <w:rFonts w:ascii="標楷體" w:eastAsia="標楷體" w:hAnsi="標楷體" w:cs="Times New Roman"/>
          <w:color w:val="000000"/>
          <w:spacing w:val="-10"/>
          <w:sz w:val="26"/>
        </w:rPr>
        <w:t>）</w:t>
      </w:r>
      <w:r w:rsidR="001E6FFB" w:rsidRPr="00512627">
        <w:rPr>
          <w:rFonts w:ascii="標楷體" w:eastAsia="標楷體" w:hAnsi="標楷體" w:cs="Times New Roman" w:hint="eastAsia"/>
          <w:color w:val="000000"/>
          <w:spacing w:val="-10"/>
          <w:sz w:val="26"/>
        </w:rPr>
        <w:t>營利事業符合財政部91年10月30日台財稅字第0910456521號令規定，係百分之百由各級政府機關、所得稅法第11條第4項規定之教育、文化、公益、慈善機關或團體或依其他法律規定不得分配盈餘之團體或組織個別或共同投資成立者。</w:t>
      </w:r>
    </w:p>
    <w:p w:rsidR="00915747" w:rsidRPr="00915747" w:rsidRDefault="00AF138E" w:rsidP="004435E5">
      <w:pPr>
        <w:pStyle w:val="a3"/>
        <w:spacing w:beforeLines="40" w:before="144" w:line="280" w:lineRule="exact"/>
        <w:ind w:left="1272" w:hangingChars="530" w:hanging="1272"/>
        <w:jc w:val="both"/>
        <w:rPr>
          <w:rFonts w:ascii="標楷體" w:eastAsia="標楷體" w:hAnsi="標楷體"/>
          <w:color w:val="FF0000"/>
          <w:spacing w:val="-10"/>
          <w:sz w:val="26"/>
        </w:rPr>
      </w:pPr>
      <w:r w:rsidRPr="00512627">
        <w:rPr>
          <w:rFonts w:ascii="標楷體" w:eastAsia="標楷體" w:hAnsi="標楷體" w:cs="Times New Roman" w:hint="eastAsia"/>
          <w:color w:val="000000"/>
          <w:spacing w:val="-10"/>
          <w:sz w:val="26"/>
        </w:rPr>
        <w:t xml:space="preserve">     </w:t>
      </w:r>
      <w:r w:rsidRPr="00512627">
        <w:rPr>
          <w:rFonts w:ascii="標楷體" w:eastAsia="標楷體" w:hAnsi="標楷體" w:hint="eastAsia"/>
          <w:color w:val="000000"/>
          <w:spacing w:val="-10"/>
          <w:sz w:val="26"/>
        </w:rPr>
        <w:t>（</w:t>
      </w:r>
      <w:r w:rsidRPr="00512627">
        <w:rPr>
          <w:rFonts w:ascii="標楷體" w:eastAsia="標楷體" w:hAnsi="標楷體" w:cs="Times New Roman" w:hint="eastAsia"/>
          <w:color w:val="000000"/>
          <w:spacing w:val="-10"/>
          <w:sz w:val="26"/>
        </w:rPr>
        <w:t>二</w:t>
      </w:r>
      <w:r w:rsidRPr="00512627">
        <w:rPr>
          <w:rFonts w:ascii="標楷體" w:eastAsia="標楷體" w:hAnsi="標楷體" w:cs="Times New Roman"/>
          <w:color w:val="000000"/>
          <w:spacing w:val="-10"/>
          <w:sz w:val="26"/>
        </w:rPr>
        <w:t>）</w:t>
      </w:r>
      <w:r w:rsidR="001E6FFB" w:rsidRPr="00512627">
        <w:rPr>
          <w:rFonts w:ascii="標楷體" w:eastAsia="標楷體" w:hAnsi="標楷體" w:cs="Times New Roman" w:hint="eastAsia"/>
          <w:color w:val="000000"/>
          <w:spacing w:val="-10"/>
          <w:sz w:val="26"/>
        </w:rPr>
        <w:t>營利事業依財政部89年3月29日台財稅字第0890452342號函規定，</w:t>
      </w:r>
      <w:proofErr w:type="gramStart"/>
      <w:r w:rsidR="001E6FFB" w:rsidRPr="00512627">
        <w:rPr>
          <w:rFonts w:ascii="標楷體" w:eastAsia="標楷體" w:hAnsi="標楷體" w:cs="Times New Roman" w:hint="eastAsia"/>
          <w:color w:val="000000"/>
          <w:spacing w:val="-10"/>
          <w:sz w:val="26"/>
        </w:rPr>
        <w:t>係報經稽</w:t>
      </w:r>
      <w:proofErr w:type="gramEnd"/>
      <w:r w:rsidR="001E6FFB" w:rsidRPr="00512627">
        <w:rPr>
          <w:rFonts w:ascii="標楷體" w:eastAsia="標楷體" w:hAnsi="標楷體" w:cs="Times New Roman" w:hint="eastAsia"/>
          <w:color w:val="000000"/>
          <w:spacing w:val="-10"/>
          <w:sz w:val="26"/>
        </w:rPr>
        <w:t>徵機關核准變更會計年度，其變更之日前未滿1年期間之未分配盈餘，應依所得稅法第102條之2第3項規定併入變更後會計年度之未分配盈餘內計算者。</w:t>
      </w:r>
    </w:p>
    <w:p w:rsidR="00982B0E" w:rsidRPr="00A7653A" w:rsidRDefault="00982B0E" w:rsidP="00915747">
      <w:pPr>
        <w:pStyle w:val="a3"/>
        <w:spacing w:beforeLines="40" w:before="144" w:line="280" w:lineRule="exact"/>
        <w:ind w:left="480" w:hangingChars="200" w:hanging="480"/>
        <w:jc w:val="both"/>
        <w:rPr>
          <w:rFonts w:ascii="標楷體" w:eastAsia="標楷體" w:hAnsi="標楷體"/>
          <w:spacing w:val="-10"/>
          <w:sz w:val="26"/>
        </w:rPr>
      </w:pPr>
      <w:r w:rsidRPr="00A7653A">
        <w:rPr>
          <w:rFonts w:ascii="標楷體" w:eastAsia="標楷體" w:hAnsi="標楷體" w:hint="eastAsia"/>
          <w:spacing w:val="-10"/>
          <w:sz w:val="26"/>
        </w:rPr>
        <w:t>三、營利事業辦理未分配盈餘申報時，應</w:t>
      </w:r>
      <w:proofErr w:type="gramStart"/>
      <w:r w:rsidRPr="00A7653A">
        <w:rPr>
          <w:rFonts w:ascii="標楷體" w:eastAsia="標楷體" w:hAnsi="標楷體" w:hint="eastAsia"/>
          <w:spacing w:val="-10"/>
          <w:sz w:val="26"/>
        </w:rPr>
        <w:t>檢附未分配</w:t>
      </w:r>
      <w:proofErr w:type="gramEnd"/>
      <w:r w:rsidRPr="00A7653A">
        <w:rPr>
          <w:rFonts w:ascii="標楷體" w:eastAsia="標楷體" w:hAnsi="標楷體" w:hint="eastAsia"/>
          <w:spacing w:val="-10"/>
          <w:sz w:val="26"/>
        </w:rPr>
        <w:t>盈餘加徵</w:t>
      </w:r>
      <w:r w:rsidRPr="00A7653A">
        <w:rPr>
          <w:rFonts w:ascii="標楷體" w:eastAsia="標楷體" w:hAnsi="標楷體" w:cs="Times New Roman" w:hint="eastAsia"/>
          <w:spacing w:val="-10"/>
          <w:sz w:val="26"/>
        </w:rPr>
        <w:t>10%</w:t>
      </w:r>
      <w:r w:rsidRPr="00A7653A">
        <w:rPr>
          <w:rFonts w:ascii="標楷體" w:eastAsia="標楷體" w:hAnsi="標楷體" w:hint="eastAsia"/>
          <w:spacing w:val="-10"/>
          <w:sz w:val="26"/>
        </w:rPr>
        <w:t>營利事業所得稅自繳稅</w:t>
      </w:r>
      <w:r w:rsidR="0099538F" w:rsidRPr="00A7653A">
        <w:rPr>
          <w:rFonts w:ascii="標楷體" w:eastAsia="標楷體" w:hAnsi="標楷體" w:hint="eastAsia"/>
          <w:spacing w:val="-10"/>
          <w:sz w:val="26"/>
        </w:rPr>
        <w:t>額</w:t>
      </w:r>
      <w:r w:rsidRPr="00A7653A">
        <w:rPr>
          <w:rFonts w:ascii="標楷體" w:eastAsia="標楷體" w:hAnsi="標楷體" w:hint="eastAsia"/>
          <w:spacing w:val="-10"/>
          <w:sz w:val="26"/>
        </w:rPr>
        <w:t>繳款書收據及其他有關證明文件、單據。</w:t>
      </w:r>
    </w:p>
    <w:p w:rsidR="00982B0E" w:rsidRPr="00A7653A" w:rsidRDefault="00982B0E" w:rsidP="00915747">
      <w:pPr>
        <w:pStyle w:val="a3"/>
        <w:spacing w:beforeLines="40" w:before="144" w:line="280" w:lineRule="exact"/>
        <w:ind w:left="480" w:hangingChars="200" w:hanging="480"/>
        <w:jc w:val="both"/>
        <w:rPr>
          <w:rFonts w:ascii="標楷體" w:eastAsia="標楷體" w:hAnsi="標楷體"/>
          <w:spacing w:val="-10"/>
          <w:sz w:val="26"/>
        </w:rPr>
      </w:pPr>
      <w:r w:rsidRPr="00A7653A">
        <w:rPr>
          <w:rFonts w:ascii="標楷體" w:eastAsia="標楷體" w:hAnsi="標楷體" w:hint="eastAsia"/>
          <w:spacing w:val="-10"/>
          <w:sz w:val="26"/>
        </w:rPr>
        <w:t>四、申報書項次</w:t>
      </w:r>
      <w:r w:rsidRPr="00A7653A">
        <w:rPr>
          <w:rFonts w:ascii="標楷體" w:eastAsia="標楷體" w:hAnsi="標楷體" w:cs="Times New Roman" w:hint="eastAsia"/>
          <w:spacing w:val="-10"/>
          <w:sz w:val="26"/>
        </w:rPr>
        <w:t>1</w:t>
      </w:r>
      <w:r w:rsidRPr="00A7653A">
        <w:rPr>
          <w:rFonts w:ascii="標楷體" w:eastAsia="標楷體" w:hAnsi="標楷體" w:hint="eastAsia"/>
          <w:spacing w:val="-10"/>
          <w:sz w:val="26"/>
        </w:rPr>
        <w:t>說明：</w:t>
      </w:r>
    </w:p>
    <w:p w:rsidR="00982B0E" w:rsidRPr="00370308" w:rsidRDefault="00982B0E" w:rsidP="00915747">
      <w:pPr>
        <w:pStyle w:val="a3"/>
        <w:spacing w:beforeLines="40" w:before="144" w:line="280" w:lineRule="exact"/>
        <w:ind w:leftChars="193" w:left="1161" w:hangingChars="291" w:hanging="698"/>
        <w:jc w:val="both"/>
        <w:rPr>
          <w:rFonts w:ascii="標楷體" w:eastAsia="標楷體" w:hAnsi="標楷體"/>
          <w:spacing w:val="-10"/>
          <w:sz w:val="26"/>
        </w:rPr>
      </w:pPr>
      <w:r w:rsidRPr="00370308">
        <w:rPr>
          <w:rFonts w:ascii="標楷體" w:eastAsia="標楷體" w:hAnsi="標楷體" w:hint="eastAsia"/>
          <w:spacing w:val="-10"/>
          <w:sz w:val="26"/>
        </w:rPr>
        <w:t>（一）自</w:t>
      </w:r>
      <w:r w:rsidRPr="00370308">
        <w:rPr>
          <w:rFonts w:ascii="標楷體" w:eastAsia="標楷體" w:hAnsi="標楷體" w:cs="Times New Roman" w:hint="eastAsia"/>
          <w:spacing w:val="-10"/>
          <w:sz w:val="26"/>
        </w:rPr>
        <w:t>87</w:t>
      </w:r>
      <w:r w:rsidRPr="00370308">
        <w:rPr>
          <w:rFonts w:ascii="標楷體" w:eastAsia="標楷體" w:hAnsi="標楷體" w:hint="eastAsia"/>
          <w:spacing w:val="-10"/>
          <w:sz w:val="26"/>
        </w:rPr>
        <w:t>年度起，營利事業當年度之盈餘未作分配者，應就該未分配盈餘加徵</w:t>
      </w:r>
      <w:r w:rsidRPr="00370308">
        <w:rPr>
          <w:rFonts w:ascii="標楷體" w:eastAsia="標楷體" w:hAnsi="標楷體" w:cs="Times New Roman" w:hint="eastAsia"/>
          <w:spacing w:val="-10"/>
          <w:sz w:val="26"/>
        </w:rPr>
        <w:t>10%</w:t>
      </w:r>
      <w:r w:rsidRPr="00370308">
        <w:rPr>
          <w:rFonts w:ascii="標楷體" w:eastAsia="標楷體" w:hAnsi="標楷體" w:hint="eastAsia"/>
          <w:spacing w:val="-10"/>
          <w:sz w:val="26"/>
        </w:rPr>
        <w:t>營利事業所得稅。所稱未分配盈餘，自</w:t>
      </w:r>
      <w:r w:rsidRPr="00370308">
        <w:rPr>
          <w:rFonts w:ascii="標楷體" w:eastAsia="標楷體" w:hAnsi="標楷體" w:cs="Times New Roman" w:hint="eastAsia"/>
          <w:spacing w:val="-10"/>
          <w:sz w:val="26"/>
        </w:rPr>
        <w:t>94</w:t>
      </w:r>
      <w:r w:rsidRPr="00370308">
        <w:rPr>
          <w:rFonts w:ascii="標楷體" w:eastAsia="標楷體" w:hAnsi="標楷體" w:hint="eastAsia"/>
          <w:spacing w:val="-10"/>
          <w:sz w:val="26"/>
        </w:rPr>
        <w:t>年度起，係指營利事業當年度依商業會計法規定處理之稅後純益</w:t>
      </w:r>
      <w:r w:rsidR="00C2797D" w:rsidRPr="00370308">
        <w:rPr>
          <w:rFonts w:ascii="標楷體" w:eastAsia="標楷體" w:hAnsi="標楷體" w:hint="eastAsia"/>
          <w:spacing w:val="-10"/>
          <w:sz w:val="26"/>
        </w:rPr>
        <w:t>，</w:t>
      </w:r>
      <w:r w:rsidRPr="00370308">
        <w:rPr>
          <w:rFonts w:ascii="標楷體" w:eastAsia="標楷體" w:hAnsi="標楷體" w:hint="eastAsia"/>
          <w:spacing w:val="-10"/>
          <w:sz w:val="26"/>
        </w:rPr>
        <w:t>加減所得稅法</w:t>
      </w:r>
      <w:r w:rsidRPr="00370308">
        <w:rPr>
          <w:rFonts w:ascii="標楷體" w:eastAsia="標楷體" w:hAnsi="標楷體" w:cs="Times New Roman" w:hint="eastAsia"/>
          <w:spacing w:val="-10"/>
          <w:sz w:val="26"/>
        </w:rPr>
        <w:t>第66條之9第2項、第5項</w:t>
      </w:r>
      <w:r w:rsidRPr="00370308">
        <w:rPr>
          <w:rFonts w:ascii="標楷體" w:eastAsia="標楷體" w:hAnsi="標楷體" w:hint="eastAsia"/>
          <w:spacing w:val="-10"/>
          <w:sz w:val="26"/>
        </w:rPr>
        <w:t>規定項目之金額計算之</w:t>
      </w:r>
      <w:r w:rsidR="006B41F6" w:rsidRPr="00370308">
        <w:rPr>
          <w:rFonts w:ascii="標楷體" w:eastAsia="標楷體" w:hAnsi="標楷體" w:hint="eastAsia"/>
          <w:spacing w:val="-10"/>
          <w:sz w:val="26"/>
        </w:rPr>
        <w:t>；營利事業依證券交易法第14條第2項授權訂定之「證券發行人財務報告編製準則」或依金融監督管理委員會有關編製財務報告相關法令規定，採用經該會認可之國際財務報導準則、國際會計準則、解釋</w:t>
      </w:r>
      <w:r w:rsidR="00C80B7D" w:rsidRPr="00D12ECA">
        <w:rPr>
          <w:rFonts w:ascii="標楷體" w:eastAsia="標楷體" w:hAnsi="標楷體" w:hint="eastAsia"/>
          <w:b/>
          <w:color w:val="FF0000"/>
          <w:spacing w:val="-10"/>
          <w:sz w:val="26"/>
          <w:highlight w:val="yellow"/>
        </w:rPr>
        <w:t>、</w:t>
      </w:r>
      <w:r w:rsidR="006B41F6" w:rsidRPr="00370308">
        <w:rPr>
          <w:rFonts w:ascii="標楷體" w:eastAsia="標楷體" w:hAnsi="標楷體" w:hint="eastAsia"/>
          <w:spacing w:val="-10"/>
          <w:sz w:val="26"/>
        </w:rPr>
        <w:t>解釋公告</w:t>
      </w:r>
      <w:r w:rsidR="002E2573" w:rsidRPr="002E2573">
        <w:rPr>
          <w:rFonts w:ascii="標楷體" w:eastAsia="標楷體" w:hAnsi="標楷體" w:hint="eastAsia"/>
          <w:spacing w:val="-10"/>
          <w:sz w:val="26"/>
          <w:highlight w:val="green"/>
        </w:rPr>
        <w:t>，</w:t>
      </w:r>
      <w:r w:rsidR="002E2573">
        <w:rPr>
          <w:rFonts w:ascii="標楷體" w:eastAsia="標楷體" w:hAnsi="標楷體" w:hint="eastAsia"/>
          <w:color w:val="0070C0"/>
          <w:spacing w:val="-10"/>
          <w:sz w:val="26"/>
          <w:highlight w:val="green"/>
        </w:rPr>
        <w:t>及依</w:t>
      </w:r>
      <w:bookmarkStart w:id="0" w:name="_GoBack"/>
      <w:bookmarkEnd w:id="0"/>
      <w:r w:rsidR="00C80B7D" w:rsidRPr="00D12ECA">
        <w:rPr>
          <w:rFonts w:ascii="標楷體" w:eastAsia="標楷體" w:hAnsi="標楷體" w:hint="eastAsia"/>
          <w:b/>
          <w:color w:val="FF0000"/>
          <w:spacing w:val="-10"/>
          <w:sz w:val="26"/>
          <w:highlight w:val="yellow"/>
        </w:rPr>
        <w:t>商業會計法、商業會計處理準則、企業會計準則公報及其解釋</w:t>
      </w:r>
      <w:r w:rsidR="006B41F6" w:rsidRPr="00370308">
        <w:rPr>
          <w:rFonts w:ascii="標楷體" w:eastAsia="標楷體" w:hAnsi="標楷體" w:hint="eastAsia"/>
          <w:spacing w:val="-10"/>
          <w:sz w:val="26"/>
        </w:rPr>
        <w:t>編製財務報告者，應以當年度依該等法令規定處理之本期稅後淨利及由其他綜合損益項目轉入當年度未分配盈餘之數額，加減所得稅法第66條之9第2項、第5項規定項目之金額計算之。</w:t>
      </w:r>
      <w:r w:rsidRPr="00370308">
        <w:rPr>
          <w:rFonts w:ascii="標楷體" w:eastAsia="標楷體" w:hAnsi="標楷體" w:hint="eastAsia"/>
          <w:spacing w:val="-10"/>
          <w:sz w:val="26"/>
        </w:rPr>
        <w:t>營利事業當年度之財務報表經會計師查核簽證者，所稱稅後純益，應以會計師查定數為</w:t>
      </w:r>
      <w:proofErr w:type="gramStart"/>
      <w:r w:rsidRPr="00370308">
        <w:rPr>
          <w:rFonts w:ascii="標楷體" w:eastAsia="標楷體" w:hAnsi="標楷體" w:hint="eastAsia"/>
          <w:spacing w:val="-10"/>
          <w:sz w:val="26"/>
        </w:rPr>
        <w:t>準</w:t>
      </w:r>
      <w:proofErr w:type="gramEnd"/>
      <w:r w:rsidRPr="00370308">
        <w:rPr>
          <w:rFonts w:ascii="標楷體" w:eastAsia="標楷體" w:hAnsi="標楷體" w:hint="eastAsia"/>
          <w:spacing w:val="-10"/>
          <w:sz w:val="26"/>
        </w:rPr>
        <w:t>。其後如經主管機關查核通知調整者，應以調整更正後之數額為</w:t>
      </w:r>
      <w:proofErr w:type="gramStart"/>
      <w:r w:rsidRPr="00370308">
        <w:rPr>
          <w:rFonts w:ascii="標楷體" w:eastAsia="標楷體" w:hAnsi="標楷體" w:hint="eastAsia"/>
          <w:spacing w:val="-10"/>
          <w:sz w:val="26"/>
        </w:rPr>
        <w:t>準</w:t>
      </w:r>
      <w:proofErr w:type="gramEnd"/>
      <w:r w:rsidRPr="00370308">
        <w:rPr>
          <w:rFonts w:ascii="標楷體" w:eastAsia="標楷體" w:hAnsi="標楷體" w:hint="eastAsia"/>
          <w:spacing w:val="-10"/>
          <w:sz w:val="26"/>
        </w:rPr>
        <w:t>計算。請就上述情形擇</w:t>
      </w:r>
      <w:proofErr w:type="gramStart"/>
      <w:r w:rsidRPr="00370308">
        <w:rPr>
          <w:rFonts w:ascii="標楷體" w:eastAsia="標楷體" w:hAnsi="標楷體" w:hint="eastAsia"/>
          <w:spacing w:val="-10"/>
          <w:sz w:val="26"/>
        </w:rPr>
        <w:t>一</w:t>
      </w:r>
      <w:proofErr w:type="gramEnd"/>
      <w:r w:rsidRPr="00370308">
        <w:rPr>
          <w:rFonts w:ascii="標楷體" w:eastAsia="標楷體" w:hAnsi="標楷體" w:hint="eastAsia"/>
          <w:spacing w:val="-10"/>
          <w:sz w:val="26"/>
        </w:rPr>
        <w:t>正確填列稅後純益，並於□內打「</w:t>
      </w:r>
      <w:proofErr w:type="gramStart"/>
      <w:r w:rsidRPr="00370308">
        <w:rPr>
          <w:rFonts w:ascii="標楷體" w:eastAsia="標楷體" w:hAnsi="標楷體" w:hint="eastAsia"/>
          <w:spacing w:val="-10"/>
          <w:sz w:val="26"/>
        </w:rPr>
        <w:t>ˇ</w:t>
      </w:r>
      <w:proofErr w:type="gramEnd"/>
      <w:r w:rsidRPr="00370308">
        <w:rPr>
          <w:rFonts w:ascii="標楷體" w:eastAsia="標楷體" w:hAnsi="標楷體" w:hint="eastAsia"/>
          <w:spacing w:val="-10"/>
          <w:sz w:val="26"/>
        </w:rPr>
        <w:t>」。</w:t>
      </w:r>
    </w:p>
    <w:p w:rsidR="00982B0E" w:rsidRPr="00370308" w:rsidRDefault="00982B0E" w:rsidP="00915747">
      <w:pPr>
        <w:pStyle w:val="a3"/>
        <w:spacing w:beforeLines="40" w:before="144" w:line="280" w:lineRule="exact"/>
        <w:ind w:left="504"/>
        <w:jc w:val="both"/>
        <w:rPr>
          <w:rFonts w:ascii="標楷體" w:eastAsia="標楷體" w:hAnsi="標楷體" w:cs="Times New Roman"/>
          <w:spacing w:val="-10"/>
          <w:sz w:val="26"/>
        </w:rPr>
      </w:pPr>
      <w:r w:rsidRPr="00370308">
        <w:rPr>
          <w:rFonts w:ascii="標楷體" w:eastAsia="標楷體" w:hAnsi="標楷體" w:hint="eastAsia"/>
          <w:spacing w:val="-10"/>
          <w:sz w:val="26"/>
        </w:rPr>
        <w:t>（二）勾選申報書項次</w:t>
      </w:r>
      <w:r w:rsidRPr="00370308">
        <w:rPr>
          <w:rFonts w:ascii="標楷體" w:eastAsia="標楷體" w:hAnsi="標楷體" w:cs="Times New Roman" w:hint="eastAsia"/>
          <w:spacing w:val="-10"/>
          <w:sz w:val="26"/>
        </w:rPr>
        <w:t>1-1者，請檢附會計師查核簽證之</w:t>
      </w:r>
      <w:proofErr w:type="gramStart"/>
      <w:r w:rsidRPr="00292918">
        <w:rPr>
          <w:rFonts w:ascii="標楷體" w:eastAsia="標楷體" w:hAnsi="標楷體" w:cs="Times New Roman" w:hint="eastAsia"/>
          <w:spacing w:val="-10"/>
          <w:sz w:val="26"/>
        </w:rPr>
        <w:t>1</w:t>
      </w:r>
      <w:r w:rsidR="00200C1B">
        <w:rPr>
          <w:rFonts w:ascii="標楷體" w:eastAsia="標楷體" w:hAnsi="標楷體" w:cs="Times New Roman" w:hint="eastAsia"/>
          <w:spacing w:val="-10"/>
          <w:sz w:val="26"/>
        </w:rPr>
        <w:t>05</w:t>
      </w:r>
      <w:proofErr w:type="gramEnd"/>
      <w:r w:rsidRPr="00370308">
        <w:rPr>
          <w:rFonts w:ascii="標楷體" w:eastAsia="標楷體" w:hAnsi="標楷體" w:cs="Times New Roman" w:hint="eastAsia"/>
          <w:spacing w:val="-10"/>
          <w:sz w:val="26"/>
        </w:rPr>
        <w:t>年度財務報表及查核報告。</w:t>
      </w:r>
    </w:p>
    <w:p w:rsidR="00E065F3" w:rsidRPr="00370308" w:rsidRDefault="00E065F3" w:rsidP="00915747">
      <w:pPr>
        <w:pStyle w:val="a3"/>
        <w:spacing w:beforeLines="40" w:before="144" w:line="280" w:lineRule="exact"/>
        <w:ind w:leftChars="200" w:left="1200" w:hangingChars="300" w:hanging="720"/>
        <w:jc w:val="both"/>
        <w:rPr>
          <w:rFonts w:ascii="標楷體" w:eastAsia="標楷體" w:hAnsi="標楷體"/>
          <w:spacing w:val="-10"/>
          <w:sz w:val="26"/>
        </w:rPr>
      </w:pPr>
      <w:r w:rsidRPr="00370308">
        <w:rPr>
          <w:rFonts w:ascii="標楷體" w:eastAsia="標楷體" w:hAnsi="標楷體" w:hint="eastAsia"/>
          <w:spacing w:val="-10"/>
          <w:sz w:val="26"/>
        </w:rPr>
        <w:t>（三）營利事業經</w:t>
      </w:r>
      <w:proofErr w:type="gramStart"/>
      <w:r w:rsidRPr="00370308">
        <w:rPr>
          <w:rFonts w:ascii="標楷體" w:eastAsia="標楷體" w:hAnsi="標楷體" w:hint="eastAsia"/>
          <w:spacing w:val="-10"/>
          <w:sz w:val="26"/>
        </w:rPr>
        <w:t>稽</w:t>
      </w:r>
      <w:proofErr w:type="gramEnd"/>
      <w:r w:rsidRPr="00370308">
        <w:rPr>
          <w:rFonts w:ascii="標楷體" w:eastAsia="標楷體" w:hAnsi="標楷體" w:hint="eastAsia"/>
          <w:spacing w:val="-10"/>
          <w:sz w:val="26"/>
        </w:rPr>
        <w:t>徵機關核定短漏報或主管機關查核通知調整之稅後純益，應於項次1「稅後純益」</w:t>
      </w:r>
      <w:r w:rsidR="006D7EDC" w:rsidRPr="00370308">
        <w:rPr>
          <w:rFonts w:ascii="標楷體" w:eastAsia="標楷體" w:hAnsi="標楷體" w:hint="eastAsia"/>
          <w:spacing w:val="-10"/>
          <w:sz w:val="26"/>
        </w:rPr>
        <w:t>或其他空白欄項揭露</w:t>
      </w:r>
      <w:r w:rsidRPr="00370308">
        <w:rPr>
          <w:rFonts w:ascii="標楷體" w:eastAsia="標楷體" w:hAnsi="標楷體" w:hint="eastAsia"/>
          <w:spacing w:val="-10"/>
          <w:sz w:val="26"/>
        </w:rPr>
        <w:t>調整申報。</w:t>
      </w:r>
    </w:p>
    <w:p w:rsidR="00982B0E" w:rsidRPr="00370308" w:rsidRDefault="00982B0E" w:rsidP="00915747">
      <w:pPr>
        <w:pStyle w:val="a3"/>
        <w:spacing w:beforeLines="40" w:before="144" w:line="280" w:lineRule="exact"/>
        <w:jc w:val="both"/>
        <w:rPr>
          <w:rFonts w:ascii="標楷體" w:eastAsia="標楷體" w:hAnsi="標楷體"/>
          <w:spacing w:val="-10"/>
          <w:sz w:val="26"/>
        </w:rPr>
      </w:pPr>
      <w:r w:rsidRPr="00370308">
        <w:rPr>
          <w:rFonts w:ascii="標楷體" w:eastAsia="標楷體" w:hAnsi="標楷體" w:hint="eastAsia"/>
          <w:spacing w:val="-10"/>
          <w:sz w:val="26"/>
        </w:rPr>
        <w:t>五、申報書項次</w:t>
      </w:r>
      <w:r w:rsidRPr="00370308">
        <w:rPr>
          <w:rFonts w:ascii="標楷體" w:eastAsia="標楷體" w:hAnsi="標楷體" w:cs="Times New Roman" w:hint="eastAsia"/>
          <w:spacing w:val="-10"/>
          <w:sz w:val="26"/>
        </w:rPr>
        <w:t>2</w:t>
      </w:r>
      <w:r w:rsidRPr="00370308">
        <w:rPr>
          <w:rFonts w:ascii="標楷體" w:eastAsia="標楷體" w:hAnsi="標楷體" w:hint="eastAsia"/>
          <w:spacing w:val="-10"/>
          <w:sz w:val="26"/>
        </w:rPr>
        <w:t>說明：</w:t>
      </w:r>
    </w:p>
    <w:p w:rsidR="00982B0E" w:rsidRPr="00370308" w:rsidRDefault="00982B0E" w:rsidP="00915747">
      <w:pPr>
        <w:pStyle w:val="a3"/>
        <w:spacing w:beforeLines="40" w:before="144" w:line="280" w:lineRule="exact"/>
        <w:ind w:leftChars="200" w:left="480"/>
        <w:jc w:val="both"/>
        <w:rPr>
          <w:rFonts w:ascii="標楷體" w:eastAsia="標楷體" w:hAnsi="標楷體"/>
          <w:spacing w:val="-10"/>
          <w:sz w:val="26"/>
        </w:rPr>
      </w:pPr>
      <w:r w:rsidRPr="00370308">
        <w:rPr>
          <w:rFonts w:ascii="標楷體" w:eastAsia="標楷體" w:hAnsi="標楷體" w:hint="eastAsia"/>
          <w:sz w:val="26"/>
        </w:rPr>
        <w:t>94年度或以後年度依所得稅法第66條之9第2項第5款及第7款規定限制或提列之盈餘，於限制原因消滅年度之次一會計年度結束前未作分配之金額，應依所得稅法第</w:t>
      </w:r>
      <w:r w:rsidRPr="00370308">
        <w:rPr>
          <w:rFonts w:ascii="標楷體" w:eastAsia="標楷體" w:hAnsi="標楷體" w:cs="Times New Roman" w:hint="eastAsia"/>
          <w:sz w:val="26"/>
        </w:rPr>
        <w:t>66條之9第5項</w:t>
      </w:r>
      <w:r w:rsidRPr="00370308">
        <w:rPr>
          <w:rFonts w:ascii="標楷體" w:eastAsia="標楷體" w:hAnsi="標楷體" w:hint="eastAsia"/>
          <w:sz w:val="26"/>
        </w:rPr>
        <w:t>規定</w:t>
      </w:r>
      <w:proofErr w:type="gramStart"/>
      <w:r w:rsidRPr="00370308">
        <w:rPr>
          <w:rFonts w:ascii="標楷體" w:eastAsia="標楷體" w:hAnsi="標楷體" w:hint="eastAsia"/>
          <w:sz w:val="26"/>
        </w:rPr>
        <w:t>併</w:t>
      </w:r>
      <w:proofErr w:type="gramEnd"/>
      <w:r w:rsidRPr="00370308">
        <w:rPr>
          <w:rFonts w:ascii="標楷體" w:eastAsia="標楷體" w:hAnsi="標楷體" w:hint="eastAsia"/>
          <w:sz w:val="26"/>
        </w:rPr>
        <w:t>同限制原因消滅年度之未分配盈餘計算，加徵</w:t>
      </w:r>
      <w:r w:rsidRPr="00370308">
        <w:rPr>
          <w:rFonts w:ascii="標楷體" w:eastAsia="標楷體" w:hAnsi="標楷體" w:cs="Times New Roman" w:hint="eastAsia"/>
          <w:sz w:val="26"/>
        </w:rPr>
        <w:t>10</w:t>
      </w:r>
      <w:r w:rsidRPr="00370308">
        <w:rPr>
          <w:rFonts w:ascii="標楷體" w:eastAsia="標楷體" w:hAnsi="標楷體" w:cs="Times New Roman" w:hint="eastAsia"/>
          <w:spacing w:val="-10"/>
          <w:sz w:val="26"/>
        </w:rPr>
        <w:t>%</w:t>
      </w:r>
      <w:r w:rsidRPr="00370308">
        <w:rPr>
          <w:rFonts w:ascii="標楷體" w:eastAsia="標楷體" w:hAnsi="標楷體" w:hint="eastAsia"/>
          <w:spacing w:val="-10"/>
          <w:sz w:val="26"/>
        </w:rPr>
        <w:t>營利事業所得稅</w:t>
      </w:r>
      <w:r w:rsidRPr="00370308">
        <w:rPr>
          <w:rFonts w:ascii="標楷體" w:eastAsia="標楷體" w:hAnsi="標楷體" w:hint="eastAsia"/>
          <w:sz w:val="26"/>
        </w:rPr>
        <w:t>。</w:t>
      </w:r>
    </w:p>
    <w:p w:rsidR="00982B0E" w:rsidRPr="00370308" w:rsidRDefault="00982B0E" w:rsidP="00915747">
      <w:pPr>
        <w:pStyle w:val="a3"/>
        <w:spacing w:beforeLines="40" w:before="144" w:line="280" w:lineRule="exact"/>
        <w:jc w:val="both"/>
        <w:rPr>
          <w:rFonts w:ascii="標楷體" w:eastAsia="標楷體" w:hAnsi="標楷體"/>
          <w:spacing w:val="-10"/>
          <w:sz w:val="26"/>
        </w:rPr>
      </w:pPr>
      <w:r w:rsidRPr="00370308">
        <w:rPr>
          <w:rFonts w:ascii="標楷體" w:eastAsia="標楷體" w:hAnsi="標楷體" w:hint="eastAsia"/>
          <w:spacing w:val="-10"/>
          <w:sz w:val="26"/>
        </w:rPr>
        <w:t>六、申報書項次</w:t>
      </w:r>
      <w:r w:rsidRPr="00370308">
        <w:rPr>
          <w:rFonts w:ascii="標楷體" w:eastAsia="標楷體" w:hAnsi="標楷體" w:cs="Times New Roman" w:hint="eastAsia"/>
          <w:spacing w:val="-10"/>
          <w:sz w:val="26"/>
        </w:rPr>
        <w:t>6</w:t>
      </w:r>
      <w:r w:rsidRPr="00370308">
        <w:rPr>
          <w:rFonts w:ascii="標楷體" w:eastAsia="標楷體" w:hAnsi="標楷體" w:hint="eastAsia"/>
          <w:spacing w:val="-10"/>
          <w:sz w:val="26"/>
        </w:rPr>
        <w:t>說明：</w:t>
      </w:r>
    </w:p>
    <w:p w:rsidR="00982B0E" w:rsidRPr="00370308" w:rsidRDefault="00982B0E" w:rsidP="00915747">
      <w:pPr>
        <w:pStyle w:val="a3"/>
        <w:spacing w:beforeLines="40" w:before="144" w:line="280" w:lineRule="exact"/>
        <w:ind w:leftChars="200" w:left="480"/>
        <w:jc w:val="both"/>
        <w:rPr>
          <w:rFonts w:ascii="標楷體" w:eastAsia="標楷體" w:hAnsi="標楷體"/>
          <w:spacing w:val="-10"/>
          <w:sz w:val="26"/>
        </w:rPr>
      </w:pPr>
      <w:r w:rsidRPr="00370308">
        <w:rPr>
          <w:rFonts w:ascii="標楷體" w:eastAsia="標楷體" w:hAnsi="標楷體" w:hint="eastAsia"/>
          <w:spacing w:val="-10"/>
          <w:sz w:val="26"/>
        </w:rPr>
        <w:t>所稱彌補以往年度之虧損，指營利事業以當年度之</w:t>
      </w:r>
      <w:r w:rsidRPr="00512627">
        <w:rPr>
          <w:rFonts w:ascii="標楷體" w:eastAsia="標楷體" w:hAnsi="標楷體" w:hint="eastAsia"/>
          <w:color w:val="000000"/>
          <w:spacing w:val="-10"/>
          <w:sz w:val="26"/>
        </w:rPr>
        <w:t>未分配盈餘實際彌補其</w:t>
      </w:r>
      <w:r w:rsidRPr="00512627">
        <w:rPr>
          <w:rFonts w:ascii="標楷體" w:eastAsia="標楷體" w:hAnsi="標楷體" w:hint="eastAsia"/>
          <w:color w:val="000000"/>
          <w:sz w:val="26"/>
        </w:rPr>
        <w:t>截至上一年度決算日止，依商業會計法規定處理之累積虧損數額</w:t>
      </w:r>
      <w:r w:rsidR="006B41F6" w:rsidRPr="00512627">
        <w:rPr>
          <w:rFonts w:ascii="標楷體" w:eastAsia="標楷體" w:hAnsi="標楷體" w:hint="eastAsia"/>
          <w:color w:val="000000"/>
          <w:spacing w:val="-10"/>
          <w:sz w:val="26"/>
        </w:rPr>
        <w:t>；營利事業因首次採用國際財務報導準則</w:t>
      </w:r>
      <w:r w:rsidR="00916B84" w:rsidRPr="00512627">
        <w:rPr>
          <w:rFonts w:ascii="標楷體" w:eastAsia="標楷體" w:hAnsi="標楷體" w:hint="eastAsia"/>
          <w:color w:val="000000"/>
          <w:spacing w:val="-10"/>
          <w:sz w:val="26"/>
        </w:rPr>
        <w:t>或企業會計準則公報，或因國際財務報導準則版本差異</w:t>
      </w:r>
      <w:r w:rsidR="006B41F6" w:rsidRPr="00512627">
        <w:rPr>
          <w:rFonts w:ascii="標楷體" w:eastAsia="標楷體" w:hAnsi="標楷體" w:hint="eastAsia"/>
          <w:color w:val="000000"/>
          <w:spacing w:val="-10"/>
          <w:sz w:val="26"/>
        </w:rPr>
        <w:t>之期初保留盈餘淨減少數，致採用當年度之</w:t>
      </w:r>
      <w:r w:rsidR="006B41F6" w:rsidRPr="00370308">
        <w:rPr>
          <w:rFonts w:ascii="標楷體" w:eastAsia="標楷體" w:hAnsi="標楷體" w:hint="eastAsia"/>
          <w:spacing w:val="-10"/>
          <w:sz w:val="26"/>
        </w:rPr>
        <w:t>帳載累積未分配盈餘產生借方餘額(累積虧損)者，其以當年度</w:t>
      </w:r>
      <w:r w:rsidR="00B77D88" w:rsidRPr="00370308">
        <w:rPr>
          <w:rFonts w:ascii="標楷體" w:eastAsia="標楷體" w:hAnsi="標楷體" w:hint="eastAsia"/>
          <w:spacing w:val="-10"/>
          <w:sz w:val="26"/>
        </w:rPr>
        <w:t>之未分配</w:t>
      </w:r>
      <w:r w:rsidR="006B41F6" w:rsidRPr="00370308">
        <w:rPr>
          <w:rFonts w:ascii="標楷體" w:eastAsia="標楷體" w:hAnsi="標楷體" w:hint="eastAsia"/>
          <w:spacing w:val="-10"/>
          <w:sz w:val="26"/>
        </w:rPr>
        <w:t>盈餘實際彌補該借方餘額之數額</w:t>
      </w:r>
      <w:r w:rsidR="00EC2A6C" w:rsidRPr="00370308">
        <w:rPr>
          <w:rFonts w:ascii="標楷體" w:eastAsia="標楷體" w:hAnsi="標楷體" w:hint="eastAsia"/>
          <w:spacing w:val="-10"/>
          <w:sz w:val="26"/>
        </w:rPr>
        <w:t>，得併入計算</w:t>
      </w:r>
      <w:r w:rsidR="006B41F6" w:rsidRPr="00370308">
        <w:rPr>
          <w:rFonts w:ascii="標楷體" w:eastAsia="標楷體" w:hAnsi="標楷體" w:hint="eastAsia"/>
          <w:spacing w:val="-10"/>
          <w:sz w:val="26"/>
        </w:rPr>
        <w:t>。</w:t>
      </w:r>
    </w:p>
    <w:p w:rsidR="00982B0E" w:rsidRPr="00370308" w:rsidRDefault="00982B0E" w:rsidP="00915747">
      <w:pPr>
        <w:pStyle w:val="a3"/>
        <w:spacing w:beforeLines="40" w:before="144" w:line="280" w:lineRule="exact"/>
        <w:jc w:val="both"/>
        <w:rPr>
          <w:rFonts w:ascii="標楷體" w:eastAsia="標楷體" w:hAnsi="標楷體"/>
          <w:spacing w:val="-10"/>
          <w:sz w:val="26"/>
        </w:rPr>
      </w:pPr>
      <w:r w:rsidRPr="00370308">
        <w:rPr>
          <w:rFonts w:ascii="標楷體" w:eastAsia="標楷體" w:hAnsi="標楷體" w:hint="eastAsia"/>
          <w:spacing w:val="-10"/>
          <w:sz w:val="26"/>
        </w:rPr>
        <w:t>七、申報書項次</w:t>
      </w:r>
      <w:r w:rsidRPr="00370308">
        <w:rPr>
          <w:rFonts w:ascii="標楷體" w:eastAsia="標楷體" w:hAnsi="標楷體" w:cs="Times New Roman" w:hint="eastAsia"/>
          <w:spacing w:val="-10"/>
          <w:sz w:val="26"/>
        </w:rPr>
        <w:t>7</w:t>
      </w:r>
      <w:r w:rsidRPr="00370308">
        <w:rPr>
          <w:rFonts w:ascii="標楷體" w:eastAsia="標楷體" w:hAnsi="標楷體" w:hint="eastAsia"/>
          <w:spacing w:val="-10"/>
          <w:sz w:val="26"/>
        </w:rPr>
        <w:t>說明：</w:t>
      </w:r>
    </w:p>
    <w:p w:rsidR="00982B0E" w:rsidRPr="00A7653A" w:rsidRDefault="00982B0E" w:rsidP="00915747">
      <w:pPr>
        <w:pStyle w:val="a3"/>
        <w:spacing w:beforeLines="40" w:before="144" w:line="280" w:lineRule="exact"/>
        <w:ind w:leftChars="200" w:left="480"/>
        <w:jc w:val="both"/>
        <w:rPr>
          <w:rFonts w:ascii="標楷體" w:eastAsia="標楷體" w:hAnsi="標楷體"/>
          <w:sz w:val="26"/>
        </w:rPr>
      </w:pPr>
      <w:r w:rsidRPr="00370308">
        <w:rPr>
          <w:rFonts w:ascii="標楷體" w:eastAsia="標楷體" w:hAnsi="標楷體" w:hint="eastAsia"/>
          <w:sz w:val="26"/>
        </w:rPr>
        <w:t>所稱經會計師查核簽證之次一年度虧損額，指營利事業</w:t>
      </w:r>
      <w:proofErr w:type="gramStart"/>
      <w:r w:rsidRPr="00292918">
        <w:rPr>
          <w:rFonts w:ascii="標楷體" w:eastAsia="標楷體" w:hAnsi="標楷體" w:hint="eastAsia"/>
          <w:sz w:val="26"/>
        </w:rPr>
        <w:t>10</w:t>
      </w:r>
      <w:r w:rsidR="00200C1B">
        <w:rPr>
          <w:rFonts w:ascii="標楷體" w:eastAsia="標楷體" w:hAnsi="標楷體" w:hint="eastAsia"/>
          <w:sz w:val="26"/>
        </w:rPr>
        <w:t>6</w:t>
      </w:r>
      <w:proofErr w:type="gramEnd"/>
      <w:r w:rsidRPr="00370308">
        <w:rPr>
          <w:rFonts w:ascii="標楷體" w:eastAsia="標楷體" w:hAnsi="標楷體" w:hint="eastAsia"/>
          <w:sz w:val="26"/>
        </w:rPr>
        <w:t>年度財務報表經會計師查核簽證查定之稅後純損數額，請檢附會計師查核簽證之</w:t>
      </w:r>
      <w:proofErr w:type="gramStart"/>
      <w:r w:rsidRPr="00292918">
        <w:rPr>
          <w:rFonts w:ascii="標楷體" w:eastAsia="標楷體" w:hAnsi="標楷體" w:hint="eastAsia"/>
          <w:sz w:val="26"/>
        </w:rPr>
        <w:t>10</w:t>
      </w:r>
      <w:r w:rsidR="00200C1B">
        <w:rPr>
          <w:rFonts w:ascii="標楷體" w:eastAsia="標楷體" w:hAnsi="標楷體" w:hint="eastAsia"/>
          <w:sz w:val="26"/>
        </w:rPr>
        <w:t>6</w:t>
      </w:r>
      <w:proofErr w:type="gramEnd"/>
      <w:r w:rsidRPr="00370308">
        <w:rPr>
          <w:rFonts w:ascii="標楷體" w:eastAsia="標楷體" w:hAnsi="標楷體" w:hint="eastAsia"/>
          <w:sz w:val="26"/>
        </w:rPr>
        <w:t>年</w:t>
      </w:r>
      <w:r w:rsidRPr="00A7653A">
        <w:rPr>
          <w:rFonts w:ascii="標楷體" w:eastAsia="標楷體" w:hAnsi="標楷體" w:hint="eastAsia"/>
          <w:sz w:val="26"/>
        </w:rPr>
        <w:t>度財務報表及查核報告。</w:t>
      </w:r>
    </w:p>
    <w:p w:rsidR="00982B0E" w:rsidRPr="00A7653A" w:rsidRDefault="00982B0E" w:rsidP="00915747">
      <w:pPr>
        <w:pStyle w:val="a3"/>
        <w:spacing w:beforeLines="40" w:before="144" w:line="280" w:lineRule="exact"/>
        <w:ind w:left="461" w:hangingChars="192" w:hanging="461"/>
        <w:jc w:val="both"/>
        <w:rPr>
          <w:rFonts w:ascii="標楷體" w:eastAsia="標楷體" w:hAnsi="標楷體"/>
          <w:spacing w:val="-10"/>
          <w:sz w:val="26"/>
        </w:rPr>
      </w:pPr>
      <w:r w:rsidRPr="00A7653A">
        <w:rPr>
          <w:rFonts w:ascii="標楷體" w:eastAsia="標楷體" w:hAnsi="標楷體" w:hint="eastAsia"/>
          <w:spacing w:val="-10"/>
          <w:sz w:val="26"/>
        </w:rPr>
        <w:t>八、申報書項次</w:t>
      </w:r>
      <w:r w:rsidRPr="00A7653A">
        <w:rPr>
          <w:rFonts w:ascii="標楷體" w:eastAsia="標楷體" w:hAnsi="標楷體" w:cs="Times New Roman" w:hint="eastAsia"/>
          <w:spacing w:val="-10"/>
          <w:sz w:val="26"/>
        </w:rPr>
        <w:t>8</w:t>
      </w:r>
      <w:r w:rsidRPr="00A7653A">
        <w:rPr>
          <w:rFonts w:ascii="標楷體" w:eastAsia="標楷體" w:hAnsi="標楷體" w:hint="eastAsia"/>
          <w:spacing w:val="-10"/>
          <w:sz w:val="26"/>
        </w:rPr>
        <w:t>說明：</w:t>
      </w:r>
    </w:p>
    <w:p w:rsidR="00982B0E" w:rsidRPr="00A7653A" w:rsidRDefault="00982B0E" w:rsidP="00915747">
      <w:pPr>
        <w:pStyle w:val="a3"/>
        <w:spacing w:beforeLines="40" w:before="144" w:line="280" w:lineRule="exact"/>
        <w:ind w:leftChars="200" w:left="480"/>
        <w:jc w:val="both"/>
        <w:rPr>
          <w:rFonts w:ascii="標楷體" w:eastAsia="標楷體" w:hAnsi="標楷體"/>
          <w:spacing w:val="-10"/>
          <w:sz w:val="26"/>
        </w:rPr>
      </w:pPr>
      <w:r w:rsidRPr="00A7653A">
        <w:rPr>
          <w:rFonts w:ascii="標楷體" w:eastAsia="標楷體" w:hAnsi="標楷體" w:hint="eastAsia"/>
          <w:sz w:val="26"/>
        </w:rPr>
        <w:t>所定已由當年度盈餘分配之股利淨額或盈餘淨額，應以該股利或盈餘依所得稅法施行細則第48條之8規定之分配日在所得年度之次一會計年度結束前者為限。</w:t>
      </w:r>
    </w:p>
    <w:p w:rsidR="002436AB" w:rsidRDefault="00982B0E" w:rsidP="00915747">
      <w:pPr>
        <w:pStyle w:val="a3"/>
        <w:spacing w:beforeLines="40" w:before="144" w:line="280" w:lineRule="exact"/>
        <w:ind w:left="461" w:hangingChars="192" w:hanging="461"/>
        <w:jc w:val="both"/>
        <w:rPr>
          <w:rFonts w:ascii="標楷體" w:eastAsia="標楷體" w:hAnsi="標楷體"/>
          <w:spacing w:val="-10"/>
          <w:sz w:val="26"/>
        </w:rPr>
      </w:pPr>
      <w:r w:rsidRPr="00A7653A">
        <w:rPr>
          <w:rFonts w:ascii="標楷體" w:eastAsia="標楷體" w:hAnsi="標楷體" w:hint="eastAsia"/>
          <w:spacing w:val="-10"/>
          <w:sz w:val="26"/>
        </w:rPr>
        <w:t>九、申報書項次</w:t>
      </w:r>
      <w:r w:rsidRPr="00A7653A">
        <w:rPr>
          <w:rFonts w:ascii="標楷體" w:eastAsia="標楷體" w:hAnsi="標楷體" w:cs="Times New Roman" w:hint="eastAsia"/>
          <w:spacing w:val="-10"/>
          <w:sz w:val="26"/>
        </w:rPr>
        <w:t>9</w:t>
      </w:r>
      <w:r w:rsidRPr="00A7653A">
        <w:rPr>
          <w:rFonts w:ascii="標楷體" w:eastAsia="標楷體" w:hAnsi="標楷體" w:hint="eastAsia"/>
          <w:spacing w:val="-10"/>
          <w:sz w:val="26"/>
        </w:rPr>
        <w:t>說明：</w:t>
      </w:r>
    </w:p>
    <w:p w:rsidR="00982B0E" w:rsidRPr="00A7653A" w:rsidRDefault="00982B0E" w:rsidP="00915747">
      <w:pPr>
        <w:pStyle w:val="a3"/>
        <w:spacing w:beforeLines="40" w:before="144" w:line="280" w:lineRule="exact"/>
        <w:ind w:leftChars="200" w:left="480"/>
        <w:jc w:val="both"/>
        <w:rPr>
          <w:rFonts w:ascii="標楷體" w:eastAsia="標楷體" w:hAnsi="標楷體"/>
          <w:spacing w:val="-10"/>
          <w:sz w:val="26"/>
        </w:rPr>
      </w:pPr>
      <w:r w:rsidRPr="00A7653A">
        <w:rPr>
          <w:rFonts w:ascii="標楷體" w:eastAsia="標楷體" w:hAnsi="標楷體" w:hint="eastAsia"/>
          <w:spacing w:val="-10"/>
          <w:sz w:val="26"/>
        </w:rPr>
        <w:t>所定之法定盈餘公積、公積金及公益金，應以營利事業當年度盈餘實際提列數計算之。</w:t>
      </w:r>
    </w:p>
    <w:p w:rsidR="00982B0E" w:rsidRPr="00A7653A" w:rsidRDefault="0068014B" w:rsidP="00915747">
      <w:pPr>
        <w:pStyle w:val="a3"/>
        <w:spacing w:beforeLines="40" w:before="144" w:line="280" w:lineRule="exact"/>
        <w:jc w:val="both"/>
        <w:rPr>
          <w:rFonts w:ascii="標楷體" w:eastAsia="標楷體" w:hAnsi="標楷體"/>
          <w:spacing w:val="-10"/>
          <w:sz w:val="26"/>
        </w:rPr>
      </w:pPr>
      <w:r w:rsidRPr="00A7653A">
        <w:rPr>
          <w:rFonts w:ascii="標楷體" w:eastAsia="標楷體" w:hAnsi="標楷體" w:hint="eastAsia"/>
          <w:spacing w:val="-10"/>
          <w:sz w:val="26"/>
        </w:rPr>
        <w:t>十</w:t>
      </w:r>
      <w:r w:rsidR="00982B0E" w:rsidRPr="00A7653A">
        <w:rPr>
          <w:rFonts w:ascii="標楷體" w:eastAsia="標楷體" w:hAnsi="標楷體" w:hint="eastAsia"/>
          <w:spacing w:val="-10"/>
          <w:sz w:val="26"/>
        </w:rPr>
        <w:t>、申報書項次</w:t>
      </w:r>
      <w:r w:rsidR="00982B0E" w:rsidRPr="00A7653A">
        <w:rPr>
          <w:rFonts w:ascii="標楷體" w:eastAsia="標楷體" w:hAnsi="標楷體" w:cs="Times New Roman" w:hint="eastAsia"/>
          <w:spacing w:val="-10"/>
          <w:sz w:val="26"/>
        </w:rPr>
        <w:t>8、9、10、11、12、13</w:t>
      </w:r>
      <w:r w:rsidR="00982B0E" w:rsidRPr="00A7653A">
        <w:rPr>
          <w:rFonts w:ascii="標楷體" w:eastAsia="標楷體" w:hAnsi="標楷體" w:hint="eastAsia"/>
          <w:spacing w:val="-10"/>
          <w:sz w:val="26"/>
        </w:rPr>
        <w:t>，應以截至各該所得年度之次一會計年度結束前，已實際發生者為限。</w:t>
      </w:r>
    </w:p>
    <w:p w:rsidR="00982B0E" w:rsidRDefault="0068014B" w:rsidP="00915747">
      <w:pPr>
        <w:pStyle w:val="a3"/>
        <w:spacing w:beforeLines="40" w:before="144" w:line="280" w:lineRule="exact"/>
        <w:jc w:val="both"/>
        <w:rPr>
          <w:rFonts w:ascii="標楷體" w:eastAsia="標楷體" w:hAnsi="標楷體"/>
          <w:spacing w:val="-10"/>
          <w:sz w:val="26"/>
        </w:rPr>
      </w:pPr>
      <w:r w:rsidRPr="00A7653A">
        <w:rPr>
          <w:rFonts w:ascii="標楷體" w:eastAsia="標楷體" w:hAnsi="標楷體" w:hint="eastAsia"/>
          <w:spacing w:val="-10"/>
          <w:sz w:val="26"/>
        </w:rPr>
        <w:t>十一</w:t>
      </w:r>
      <w:r w:rsidR="00982B0E" w:rsidRPr="00A7653A">
        <w:rPr>
          <w:rFonts w:ascii="標楷體" w:eastAsia="標楷體" w:hAnsi="標楷體" w:hint="eastAsia"/>
          <w:spacing w:val="-10"/>
          <w:sz w:val="26"/>
        </w:rPr>
        <w:t>、申報書項次</w:t>
      </w:r>
      <w:r w:rsidR="00982B0E" w:rsidRPr="00A7653A">
        <w:rPr>
          <w:rFonts w:ascii="標楷體" w:eastAsia="標楷體" w:hAnsi="標楷體" w:cs="Times New Roman" w:hint="eastAsia"/>
          <w:spacing w:val="-10"/>
          <w:sz w:val="26"/>
        </w:rPr>
        <w:t>6、8、9、11、12，</w:t>
      </w:r>
      <w:r w:rsidR="00982B0E" w:rsidRPr="00A7653A">
        <w:rPr>
          <w:rFonts w:ascii="標楷體" w:eastAsia="標楷體" w:hAnsi="標楷體" w:hint="eastAsia"/>
          <w:spacing w:val="-10"/>
          <w:sz w:val="26"/>
        </w:rPr>
        <w:t>請檢附股東會決議文件或股東同意書。</w:t>
      </w:r>
    </w:p>
    <w:p w:rsidR="00A8611B" w:rsidRDefault="00A8611B" w:rsidP="00915747">
      <w:pPr>
        <w:pStyle w:val="a3"/>
        <w:spacing w:beforeLines="40" w:before="144" w:line="280" w:lineRule="exact"/>
        <w:jc w:val="both"/>
        <w:rPr>
          <w:rFonts w:ascii="標楷體" w:eastAsia="標楷體" w:hAnsi="標楷體"/>
          <w:spacing w:val="-10"/>
          <w:sz w:val="26"/>
        </w:rPr>
      </w:pPr>
    </w:p>
    <w:p w:rsidR="00A8611B" w:rsidRDefault="00A8611B" w:rsidP="00915747">
      <w:pPr>
        <w:pStyle w:val="a3"/>
        <w:spacing w:beforeLines="40" w:before="144" w:line="280" w:lineRule="exact"/>
        <w:jc w:val="both"/>
        <w:rPr>
          <w:rFonts w:ascii="標楷體" w:eastAsia="標楷體" w:hAnsi="標楷體"/>
          <w:spacing w:val="-10"/>
          <w:sz w:val="26"/>
        </w:rPr>
      </w:pPr>
    </w:p>
    <w:p w:rsidR="00982B0E" w:rsidRPr="00A7653A" w:rsidRDefault="00982B0E">
      <w:pPr>
        <w:pStyle w:val="a3"/>
        <w:spacing w:beforeLines="50" w:before="180" w:after="50" w:line="320" w:lineRule="exact"/>
        <w:jc w:val="both"/>
        <w:rPr>
          <w:rFonts w:ascii="標楷體" w:eastAsia="標楷體" w:hAnsi="標楷體"/>
        </w:rPr>
      </w:pPr>
      <w:r w:rsidRPr="00A7653A">
        <w:rPr>
          <w:rFonts w:ascii="標楷體" w:eastAsia="標楷體" w:hAnsi="標楷體" w:hint="eastAsia"/>
          <w:sz w:val="26"/>
        </w:rPr>
        <w:t xml:space="preserve">                                           </w:t>
      </w:r>
      <w:r w:rsidRPr="00A7653A">
        <w:rPr>
          <w:rFonts w:ascii="標楷體" w:eastAsia="標楷體" w:hAnsi="標楷體" w:hint="eastAsia"/>
        </w:rPr>
        <w:t>（第</w:t>
      </w:r>
      <w:r w:rsidR="00514EA4" w:rsidRPr="00292918">
        <w:rPr>
          <w:rFonts w:ascii="標楷體" w:eastAsia="標楷體" w:hAnsi="標楷體" w:cs="Times New Roman" w:hint="eastAsia"/>
        </w:rPr>
        <w:t>1</w:t>
      </w:r>
      <w:r w:rsidR="001A4152" w:rsidRPr="00292918">
        <w:rPr>
          <w:rFonts w:ascii="標楷體" w:eastAsia="標楷體" w:hAnsi="標楷體" w:cs="Times New Roman" w:hint="eastAsia"/>
        </w:rPr>
        <w:t>2</w:t>
      </w:r>
      <w:r w:rsidRPr="00A7653A">
        <w:rPr>
          <w:rFonts w:ascii="標楷體" w:eastAsia="標楷體" w:hAnsi="標楷體" w:hint="eastAsia"/>
        </w:rPr>
        <w:t>頁背面）</w:t>
      </w:r>
    </w:p>
    <w:sectPr w:rsidR="00982B0E" w:rsidRPr="00A7653A" w:rsidSect="001E6FFB">
      <w:pgSz w:w="16840" w:h="23814" w:code="8"/>
      <w:pgMar w:top="993" w:right="2155" w:bottom="426" w:left="2041"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4FAA" w:rsidRDefault="00F54FAA" w:rsidP="00982B0E">
      <w:r>
        <w:separator/>
      </w:r>
    </w:p>
  </w:endnote>
  <w:endnote w:type="continuationSeparator" w:id="0">
    <w:p w:rsidR="00F54FAA" w:rsidRDefault="00F54FAA" w:rsidP="00982B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標楷體">
    <w:panose1 w:val="03000509000000000000"/>
    <w:charset w:val="88"/>
    <w:family w:val="script"/>
    <w:pitch w:val="fixed"/>
    <w:sig w:usb0="00000003" w:usb1="080E0000"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4FAA" w:rsidRDefault="00F54FAA" w:rsidP="00982B0E">
      <w:r>
        <w:separator/>
      </w:r>
    </w:p>
  </w:footnote>
  <w:footnote w:type="continuationSeparator" w:id="0">
    <w:p w:rsidR="00F54FAA" w:rsidRDefault="00F54FAA" w:rsidP="00982B0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D84EF4"/>
    <w:multiLevelType w:val="hybridMultilevel"/>
    <w:tmpl w:val="BF746404"/>
    <w:lvl w:ilvl="0" w:tplc="DDB296D4">
      <w:start w:val="1"/>
      <w:numFmt w:val="taiwaneseCountingThousand"/>
      <w:lvlText w:val="（%1）"/>
      <w:lvlJc w:val="left"/>
      <w:pPr>
        <w:tabs>
          <w:tab w:val="num" w:pos="1200"/>
        </w:tabs>
        <w:ind w:left="1200" w:hanging="720"/>
      </w:pPr>
      <w:rPr>
        <w:rFonts w:hint="eastAsia"/>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1">
    <w:nsid w:val="234F5182"/>
    <w:multiLevelType w:val="hybridMultilevel"/>
    <w:tmpl w:val="3AA4001A"/>
    <w:lvl w:ilvl="0" w:tplc="B060DCE8">
      <w:start w:val="1"/>
      <w:numFmt w:val="taiwaneseCountingThousand"/>
      <w:lvlText w:val="（%1）"/>
      <w:lvlJc w:val="left"/>
      <w:pPr>
        <w:tabs>
          <w:tab w:val="num" w:pos="1200"/>
        </w:tabs>
        <w:ind w:left="1200" w:hanging="720"/>
      </w:pPr>
      <w:rPr>
        <w:rFonts w:hint="eastAsia"/>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2">
    <w:nsid w:val="3048659D"/>
    <w:multiLevelType w:val="hybridMultilevel"/>
    <w:tmpl w:val="E77C287C"/>
    <w:lvl w:ilvl="0" w:tplc="234A55B8">
      <w:start w:val="1"/>
      <w:numFmt w:val="taiwaneseCountingThousand"/>
      <w:lvlText w:val="（%1）"/>
      <w:lvlJc w:val="left"/>
      <w:pPr>
        <w:tabs>
          <w:tab w:val="num" w:pos="1224"/>
        </w:tabs>
        <w:ind w:left="1224" w:hanging="720"/>
      </w:pPr>
      <w:rPr>
        <w:rFonts w:hint="eastAsia"/>
      </w:rPr>
    </w:lvl>
    <w:lvl w:ilvl="1" w:tplc="04090019" w:tentative="1">
      <w:start w:val="1"/>
      <w:numFmt w:val="ideographTraditional"/>
      <w:lvlText w:val="%2、"/>
      <w:lvlJc w:val="left"/>
      <w:pPr>
        <w:tabs>
          <w:tab w:val="num" w:pos="1464"/>
        </w:tabs>
        <w:ind w:left="1464" w:hanging="480"/>
      </w:pPr>
    </w:lvl>
    <w:lvl w:ilvl="2" w:tplc="0409001B" w:tentative="1">
      <w:start w:val="1"/>
      <w:numFmt w:val="lowerRoman"/>
      <w:lvlText w:val="%3."/>
      <w:lvlJc w:val="right"/>
      <w:pPr>
        <w:tabs>
          <w:tab w:val="num" w:pos="1944"/>
        </w:tabs>
        <w:ind w:left="1944" w:hanging="480"/>
      </w:pPr>
    </w:lvl>
    <w:lvl w:ilvl="3" w:tplc="0409000F" w:tentative="1">
      <w:start w:val="1"/>
      <w:numFmt w:val="decimal"/>
      <w:lvlText w:val="%4."/>
      <w:lvlJc w:val="left"/>
      <w:pPr>
        <w:tabs>
          <w:tab w:val="num" w:pos="2424"/>
        </w:tabs>
        <w:ind w:left="2424" w:hanging="480"/>
      </w:pPr>
    </w:lvl>
    <w:lvl w:ilvl="4" w:tplc="04090019" w:tentative="1">
      <w:start w:val="1"/>
      <w:numFmt w:val="ideographTraditional"/>
      <w:lvlText w:val="%5、"/>
      <w:lvlJc w:val="left"/>
      <w:pPr>
        <w:tabs>
          <w:tab w:val="num" w:pos="2904"/>
        </w:tabs>
        <w:ind w:left="2904" w:hanging="480"/>
      </w:pPr>
    </w:lvl>
    <w:lvl w:ilvl="5" w:tplc="0409001B" w:tentative="1">
      <w:start w:val="1"/>
      <w:numFmt w:val="lowerRoman"/>
      <w:lvlText w:val="%6."/>
      <w:lvlJc w:val="right"/>
      <w:pPr>
        <w:tabs>
          <w:tab w:val="num" w:pos="3384"/>
        </w:tabs>
        <w:ind w:left="3384" w:hanging="480"/>
      </w:pPr>
    </w:lvl>
    <w:lvl w:ilvl="6" w:tplc="0409000F" w:tentative="1">
      <w:start w:val="1"/>
      <w:numFmt w:val="decimal"/>
      <w:lvlText w:val="%7."/>
      <w:lvlJc w:val="left"/>
      <w:pPr>
        <w:tabs>
          <w:tab w:val="num" w:pos="3864"/>
        </w:tabs>
        <w:ind w:left="3864" w:hanging="480"/>
      </w:pPr>
    </w:lvl>
    <w:lvl w:ilvl="7" w:tplc="04090019" w:tentative="1">
      <w:start w:val="1"/>
      <w:numFmt w:val="ideographTraditional"/>
      <w:lvlText w:val="%8、"/>
      <w:lvlJc w:val="left"/>
      <w:pPr>
        <w:tabs>
          <w:tab w:val="num" w:pos="4344"/>
        </w:tabs>
        <w:ind w:left="4344" w:hanging="480"/>
      </w:pPr>
    </w:lvl>
    <w:lvl w:ilvl="8" w:tplc="0409001B" w:tentative="1">
      <w:start w:val="1"/>
      <w:numFmt w:val="lowerRoman"/>
      <w:lvlText w:val="%9."/>
      <w:lvlJc w:val="right"/>
      <w:pPr>
        <w:tabs>
          <w:tab w:val="num" w:pos="4824"/>
        </w:tabs>
        <w:ind w:left="4824" w:hanging="480"/>
      </w:pPr>
    </w:lvl>
  </w:abstractNum>
  <w:abstractNum w:abstractNumId="3">
    <w:nsid w:val="47850FD0"/>
    <w:multiLevelType w:val="hybridMultilevel"/>
    <w:tmpl w:val="4A0C2AF2"/>
    <w:lvl w:ilvl="0" w:tplc="0616F29E">
      <w:start w:val="1"/>
      <w:numFmt w:val="taiwaneseCountingThousand"/>
      <w:lvlText w:val="（%1）"/>
      <w:lvlJc w:val="left"/>
      <w:pPr>
        <w:tabs>
          <w:tab w:val="num" w:pos="1200"/>
        </w:tabs>
        <w:ind w:left="1200" w:hanging="720"/>
      </w:pPr>
      <w:rPr>
        <w:rFonts w:hint="eastAsia"/>
      </w:rPr>
    </w:lvl>
    <w:lvl w:ilvl="1" w:tplc="E0640E4E">
      <w:start w:val="1"/>
      <w:numFmt w:val="decimal"/>
      <w:lvlText w:val="%2."/>
      <w:lvlJc w:val="left"/>
      <w:pPr>
        <w:tabs>
          <w:tab w:val="num" w:pos="1320"/>
        </w:tabs>
        <w:ind w:left="1320" w:hanging="360"/>
      </w:pPr>
      <w:rPr>
        <w:rFonts w:hint="eastAsia"/>
      </w:r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oNotTrackMoves/>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8014B"/>
    <w:rsid w:val="000B2A68"/>
    <w:rsid w:val="000B50BD"/>
    <w:rsid w:val="00150E2A"/>
    <w:rsid w:val="001A4152"/>
    <w:rsid w:val="001E6FFB"/>
    <w:rsid w:val="00200C1B"/>
    <w:rsid w:val="00203EA9"/>
    <w:rsid w:val="002436AB"/>
    <w:rsid w:val="00292918"/>
    <w:rsid w:val="002D70FA"/>
    <w:rsid w:val="002E2573"/>
    <w:rsid w:val="003313CF"/>
    <w:rsid w:val="00367315"/>
    <w:rsid w:val="00370308"/>
    <w:rsid w:val="00390EA6"/>
    <w:rsid w:val="00394569"/>
    <w:rsid w:val="003F73E2"/>
    <w:rsid w:val="0041130C"/>
    <w:rsid w:val="00425E41"/>
    <w:rsid w:val="00427562"/>
    <w:rsid w:val="00434861"/>
    <w:rsid w:val="004435E5"/>
    <w:rsid w:val="004846AF"/>
    <w:rsid w:val="00487058"/>
    <w:rsid w:val="004D0BDD"/>
    <w:rsid w:val="00512627"/>
    <w:rsid w:val="00514EA4"/>
    <w:rsid w:val="0068014B"/>
    <w:rsid w:val="006A3D4D"/>
    <w:rsid w:val="006A75CC"/>
    <w:rsid w:val="006B41F6"/>
    <w:rsid w:val="006D7EDC"/>
    <w:rsid w:val="00731ABC"/>
    <w:rsid w:val="0076395C"/>
    <w:rsid w:val="00790215"/>
    <w:rsid w:val="007F4DDE"/>
    <w:rsid w:val="0082419E"/>
    <w:rsid w:val="00824879"/>
    <w:rsid w:val="00833B26"/>
    <w:rsid w:val="008841B6"/>
    <w:rsid w:val="008B6AEE"/>
    <w:rsid w:val="008E65FF"/>
    <w:rsid w:val="00915747"/>
    <w:rsid w:val="00916B84"/>
    <w:rsid w:val="00982B0E"/>
    <w:rsid w:val="009833B2"/>
    <w:rsid w:val="00985B34"/>
    <w:rsid w:val="0099538F"/>
    <w:rsid w:val="009D0C56"/>
    <w:rsid w:val="009E4B02"/>
    <w:rsid w:val="00A078EC"/>
    <w:rsid w:val="00A458B5"/>
    <w:rsid w:val="00A7653A"/>
    <w:rsid w:val="00A7775D"/>
    <w:rsid w:val="00A8611B"/>
    <w:rsid w:val="00AA2BD2"/>
    <w:rsid w:val="00AC274E"/>
    <w:rsid w:val="00AF138E"/>
    <w:rsid w:val="00B77D88"/>
    <w:rsid w:val="00B852C3"/>
    <w:rsid w:val="00B916D2"/>
    <w:rsid w:val="00BB7E56"/>
    <w:rsid w:val="00C217ED"/>
    <w:rsid w:val="00C258CC"/>
    <w:rsid w:val="00C2797D"/>
    <w:rsid w:val="00C80B7D"/>
    <w:rsid w:val="00C95B5C"/>
    <w:rsid w:val="00CB41A7"/>
    <w:rsid w:val="00CD1FA8"/>
    <w:rsid w:val="00D12ECA"/>
    <w:rsid w:val="00D20623"/>
    <w:rsid w:val="00D2514F"/>
    <w:rsid w:val="00D6468F"/>
    <w:rsid w:val="00DD4C65"/>
    <w:rsid w:val="00E065F3"/>
    <w:rsid w:val="00E230F8"/>
    <w:rsid w:val="00E2346C"/>
    <w:rsid w:val="00E27898"/>
    <w:rsid w:val="00E445D6"/>
    <w:rsid w:val="00E56F4E"/>
    <w:rsid w:val="00EA2CC5"/>
    <w:rsid w:val="00EB36A9"/>
    <w:rsid w:val="00EC2A6C"/>
    <w:rsid w:val="00EE1CD0"/>
    <w:rsid w:val="00F149C1"/>
    <w:rsid w:val="00F35A40"/>
    <w:rsid w:val="00F54FAA"/>
    <w:rsid w:val="00FB34BC"/>
    <w:rsid w:val="00FB64F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semiHidden/>
    <w:rPr>
      <w:rFonts w:ascii="細明體" w:eastAsia="細明體" w:hAnsi="Courier New" w:cs="Courier New"/>
    </w:rPr>
  </w:style>
  <w:style w:type="paragraph" w:styleId="a4">
    <w:name w:val="header"/>
    <w:basedOn w:val="a"/>
    <w:semiHidden/>
    <w:pPr>
      <w:tabs>
        <w:tab w:val="center" w:pos="4153"/>
        <w:tab w:val="right" w:pos="8306"/>
      </w:tabs>
      <w:snapToGrid w:val="0"/>
    </w:pPr>
    <w:rPr>
      <w:sz w:val="20"/>
      <w:szCs w:val="20"/>
    </w:rPr>
  </w:style>
  <w:style w:type="paragraph" w:styleId="a5">
    <w:name w:val="footer"/>
    <w:basedOn w:val="a"/>
    <w:semiHidden/>
    <w:pPr>
      <w:tabs>
        <w:tab w:val="center" w:pos="4153"/>
        <w:tab w:val="right" w:pos="8306"/>
      </w:tabs>
      <w:snapToGrid w:val="0"/>
    </w:pPr>
    <w:rPr>
      <w:sz w:val="20"/>
      <w:szCs w:val="20"/>
    </w:rPr>
  </w:style>
  <w:style w:type="paragraph" w:styleId="a6">
    <w:name w:val="Balloon Text"/>
    <w:basedOn w:val="a"/>
    <w:link w:val="a7"/>
    <w:uiPriority w:val="99"/>
    <w:semiHidden/>
    <w:unhideWhenUsed/>
    <w:rsid w:val="00E56F4E"/>
    <w:rPr>
      <w:rFonts w:ascii="Cambria" w:hAnsi="Cambria"/>
      <w:sz w:val="18"/>
      <w:szCs w:val="18"/>
      <w:lang w:val="x-none" w:eastAsia="x-none"/>
    </w:rPr>
  </w:style>
  <w:style w:type="character" w:customStyle="1" w:styleId="a7">
    <w:name w:val="註解方塊文字 字元"/>
    <w:link w:val="a6"/>
    <w:uiPriority w:val="99"/>
    <w:semiHidden/>
    <w:rsid w:val="00E56F4E"/>
    <w:rPr>
      <w:rFonts w:ascii="Cambria" w:eastAsia="新細明體" w:hAnsi="Cambria" w:cs="Times New Roman"/>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1</Pages>
  <Words>325</Words>
  <Characters>1853</Characters>
  <Application>Microsoft Office Word</Application>
  <DocSecurity>0</DocSecurity>
  <Lines>15</Lines>
  <Paragraphs>4</Paragraphs>
  <ScaleCrop>false</ScaleCrop>
  <Company>mitac</Company>
  <LinksUpToDate>false</LinksUpToDate>
  <CharactersWithSpaces>2174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申　報　須　知</dc:title>
  <dc:creator>梁秀桃</dc:creator>
  <cp:lastModifiedBy>黃楷茗</cp:lastModifiedBy>
  <cp:revision>16</cp:revision>
  <cp:lastPrinted>2014-12-15T09:38:00Z</cp:lastPrinted>
  <dcterms:created xsi:type="dcterms:W3CDTF">2016-12-02T05:49:00Z</dcterms:created>
  <dcterms:modified xsi:type="dcterms:W3CDTF">2017-12-25T03:11:00Z</dcterms:modified>
</cp:coreProperties>
</file>