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9C0" w:rsidRDefault="003939C0">
      <w:pPr>
        <w:pStyle w:val="a3"/>
        <w:tabs>
          <w:tab w:val="clear" w:pos="4153"/>
          <w:tab w:val="clear" w:pos="8306"/>
        </w:tabs>
        <w:snapToGrid/>
        <w:rPr>
          <w:rFonts w:eastAsia="標楷體"/>
          <w:b/>
          <w:bCs/>
          <w:color w:val="000000"/>
          <w:sz w:val="28"/>
          <w:szCs w:val="24"/>
        </w:rPr>
      </w:pPr>
      <w:r>
        <w:rPr>
          <w:rFonts w:eastAsia="標楷體" w:hint="eastAsia"/>
          <w:b/>
          <w:bCs/>
          <w:color w:val="000000"/>
          <w:sz w:val="28"/>
          <w:szCs w:val="24"/>
        </w:rPr>
        <w:t>填表說明：</w:t>
      </w:r>
    </w:p>
    <w:p w:rsidR="003939C0" w:rsidRDefault="003939C0">
      <w:pPr>
        <w:numPr>
          <w:ilvl w:val="0"/>
          <w:numId w:val="1"/>
        </w:numPr>
        <w:jc w:val="both"/>
        <w:rPr>
          <w:rFonts w:eastAsia="標楷體"/>
          <w:color w:val="000000"/>
        </w:rPr>
      </w:pPr>
      <w:r>
        <w:rPr>
          <w:rFonts w:eastAsia="標楷體" w:hint="eastAsia"/>
          <w:color w:val="000000"/>
        </w:rPr>
        <w:t>營利事業除屬銀行、信用合作社、金融控股公司、票券金融公司、保險公司及證券商外，應依所得稅法第</w:t>
      </w:r>
      <w:r>
        <w:rPr>
          <w:rFonts w:eastAsia="標楷體" w:hint="eastAsia"/>
          <w:color w:val="000000"/>
        </w:rPr>
        <w:t>43</w:t>
      </w:r>
      <w:r>
        <w:rPr>
          <w:rFonts w:eastAsia="標楷體" w:hint="eastAsia"/>
          <w:color w:val="000000"/>
        </w:rPr>
        <w:t>條之</w:t>
      </w:r>
      <w:r>
        <w:rPr>
          <w:rFonts w:eastAsia="標楷體" w:hint="eastAsia"/>
          <w:color w:val="000000"/>
        </w:rPr>
        <w:t>2</w:t>
      </w:r>
      <w:r>
        <w:rPr>
          <w:rFonts w:eastAsia="標楷體" w:hint="eastAsia"/>
          <w:color w:val="000000"/>
        </w:rPr>
        <w:t>及「營利事業對關係人負債之利息支出不得列為費用或損失查核辦法</w:t>
      </w:r>
      <w:r>
        <w:rPr>
          <w:rFonts w:eastAsia="標楷體" w:hint="eastAsia"/>
          <w:color w:val="000000"/>
        </w:rPr>
        <w:t>(</w:t>
      </w:r>
      <w:r>
        <w:rPr>
          <w:rFonts w:eastAsia="標楷體" w:hint="eastAsia"/>
          <w:color w:val="000000"/>
        </w:rPr>
        <w:t>以下簡稱查核辦法</w:t>
      </w:r>
      <w:r>
        <w:rPr>
          <w:rFonts w:eastAsia="標楷體" w:hint="eastAsia"/>
          <w:color w:val="000000"/>
        </w:rPr>
        <w:t>)</w:t>
      </w:r>
      <w:r>
        <w:rPr>
          <w:rFonts w:eastAsia="標楷體" w:hint="eastAsia"/>
          <w:color w:val="000000"/>
        </w:rPr>
        <w:t>」規定填報本表。</w:t>
      </w:r>
    </w:p>
    <w:p w:rsidR="003939C0" w:rsidRDefault="003939C0">
      <w:pPr>
        <w:ind w:left="480" w:hanging="480"/>
        <w:jc w:val="both"/>
        <w:rPr>
          <w:rFonts w:eastAsia="標楷體"/>
          <w:color w:val="FF0000"/>
          <w:shd w:val="pct15" w:color="auto" w:fill="FFFFFF"/>
        </w:rPr>
      </w:pPr>
      <w:r>
        <w:rPr>
          <w:rFonts w:eastAsia="標楷體" w:hint="eastAsia"/>
        </w:rPr>
        <w:t>二、「本年</w:t>
      </w:r>
      <w:r w:rsidRPr="001D39A6">
        <w:rPr>
          <w:rFonts w:eastAsia="標楷體" w:hint="eastAsia"/>
        </w:rPr>
        <w:t>度申報利息支出合計數」，請填寫未依查核辦法規定減除超限前之利息支出金額，該金額應包括依營利事業所得稅不合常規移轉訂價查核準則規定按常規交易結果調整之利息支出，但不包括營利事業所得稅查核準則第</w:t>
      </w:r>
      <w:r w:rsidRPr="001D39A6">
        <w:rPr>
          <w:rFonts w:eastAsia="標楷體" w:hint="eastAsia"/>
        </w:rPr>
        <w:t>97</w:t>
      </w:r>
      <w:r w:rsidRPr="001D39A6">
        <w:rPr>
          <w:rFonts w:eastAsia="標楷體" w:hint="eastAsia"/>
        </w:rPr>
        <w:t>條第</w:t>
      </w:r>
      <w:r w:rsidRPr="001D39A6">
        <w:rPr>
          <w:rFonts w:eastAsia="標楷體" w:hint="eastAsia"/>
        </w:rPr>
        <w:t>7</w:t>
      </w:r>
      <w:r w:rsidRPr="001D39A6">
        <w:rPr>
          <w:rFonts w:eastAsia="標楷體" w:hint="eastAsia"/>
        </w:rPr>
        <w:t>款至第</w:t>
      </w:r>
      <w:r w:rsidRPr="001D39A6">
        <w:rPr>
          <w:rFonts w:eastAsia="標楷體" w:hint="eastAsia"/>
        </w:rPr>
        <w:t>9</w:t>
      </w:r>
      <w:r w:rsidRPr="001D39A6">
        <w:rPr>
          <w:rFonts w:eastAsia="標楷體" w:hint="eastAsia"/>
        </w:rPr>
        <w:t>款規定應列為資本支出或應以遞延費用列帳之利息支出。</w:t>
      </w:r>
    </w:p>
    <w:p w:rsidR="003939C0" w:rsidRDefault="003939C0">
      <w:pPr>
        <w:ind w:left="480" w:hanging="480"/>
        <w:rPr>
          <w:rFonts w:eastAsia="標楷體"/>
          <w:color w:val="000000"/>
        </w:rPr>
      </w:pPr>
      <w:r>
        <w:rPr>
          <w:rFonts w:eastAsia="標楷體" w:hint="eastAsia"/>
        </w:rPr>
        <w:t>三、</w:t>
      </w:r>
      <w:r>
        <w:rPr>
          <w:rFonts w:eastAsia="標楷體" w:hint="eastAsia"/>
          <w:color w:val="000000"/>
        </w:rPr>
        <w:t>「關係人之利息支出」，係指依查核辦法第</w:t>
      </w:r>
      <w:r>
        <w:rPr>
          <w:rFonts w:eastAsia="標楷體" w:hint="eastAsia"/>
          <w:color w:val="000000"/>
        </w:rPr>
        <w:t>5</w:t>
      </w:r>
      <w:r>
        <w:rPr>
          <w:rFonts w:eastAsia="標楷體" w:hint="eastAsia"/>
          <w:color w:val="000000"/>
        </w:rPr>
        <w:t>條第</w:t>
      </w:r>
      <w:r>
        <w:rPr>
          <w:rFonts w:eastAsia="標楷體" w:hint="eastAsia"/>
          <w:color w:val="000000"/>
        </w:rPr>
        <w:t>2</w:t>
      </w:r>
      <w:r>
        <w:rPr>
          <w:rFonts w:eastAsia="標楷體" w:hint="eastAsia"/>
          <w:color w:val="000000"/>
        </w:rPr>
        <w:t>項規定，營利事業依權責發生制認列並計入當年度成本、費用或損失之利息支出，包括因同辦法第</w:t>
      </w:r>
      <w:r>
        <w:rPr>
          <w:rFonts w:eastAsia="標楷體" w:hint="eastAsia"/>
          <w:color w:val="000000"/>
        </w:rPr>
        <w:t>4</w:t>
      </w:r>
      <w:r>
        <w:rPr>
          <w:rFonts w:eastAsia="標楷體" w:hint="eastAsia"/>
          <w:color w:val="000000"/>
        </w:rPr>
        <w:t>條第</w:t>
      </w:r>
      <w:r>
        <w:rPr>
          <w:rFonts w:eastAsia="標楷體" w:hint="eastAsia"/>
          <w:color w:val="000000"/>
        </w:rPr>
        <w:t>1</w:t>
      </w:r>
      <w:r>
        <w:rPr>
          <w:rFonts w:eastAsia="標楷體" w:hint="eastAsia"/>
          <w:color w:val="000000"/>
        </w:rPr>
        <w:t>項規定直接或間接對關係人之負債當年度實際支付及應付之利息、利息加碼、違約利息、擔保費、抵押費、貸款承諾費、融資費、參與放款費用及其他具有利息性質之費用，及非關係人</w:t>
      </w:r>
      <w:r>
        <w:rPr>
          <w:rFonts w:eastAsia="標楷體"/>
          <w:color w:val="000000"/>
        </w:rPr>
        <w:t>提供由關</w:t>
      </w:r>
      <w:r>
        <w:rPr>
          <w:rFonts w:eastAsia="標楷體" w:hint="eastAsia"/>
          <w:color w:val="000000"/>
        </w:rPr>
        <w:t>係人</w:t>
      </w:r>
      <w:r>
        <w:rPr>
          <w:rFonts w:eastAsia="標楷體"/>
          <w:color w:val="000000"/>
        </w:rPr>
        <w:t>擔保且負有連帶責任</w:t>
      </w:r>
      <w:r>
        <w:rPr>
          <w:rFonts w:eastAsia="標楷體" w:hint="eastAsia"/>
          <w:color w:val="000000"/>
        </w:rPr>
        <w:t>之借款依同辦法第</w:t>
      </w:r>
      <w:r>
        <w:rPr>
          <w:rFonts w:eastAsia="標楷體" w:hint="eastAsia"/>
          <w:color w:val="000000"/>
        </w:rPr>
        <w:t>4</w:t>
      </w:r>
      <w:r>
        <w:rPr>
          <w:rFonts w:eastAsia="標楷體" w:hint="eastAsia"/>
          <w:color w:val="000000"/>
        </w:rPr>
        <w:t>條第</w:t>
      </w:r>
      <w:r>
        <w:rPr>
          <w:rFonts w:eastAsia="標楷體" w:hint="eastAsia"/>
          <w:color w:val="000000"/>
        </w:rPr>
        <w:t>1</w:t>
      </w:r>
      <w:r>
        <w:rPr>
          <w:rFonts w:eastAsia="標楷體" w:hint="eastAsia"/>
          <w:color w:val="000000"/>
        </w:rPr>
        <w:t>項第</w:t>
      </w:r>
      <w:r>
        <w:rPr>
          <w:rFonts w:eastAsia="標楷體" w:hint="eastAsia"/>
          <w:color w:val="000000"/>
        </w:rPr>
        <w:t>3</w:t>
      </w:r>
      <w:r>
        <w:rPr>
          <w:rFonts w:eastAsia="標楷體" w:hint="eastAsia"/>
          <w:color w:val="000000"/>
        </w:rPr>
        <w:t>款但書規定不計入關係人負債之利息支出。但不包括同辦法第</w:t>
      </w:r>
      <w:r>
        <w:rPr>
          <w:rFonts w:eastAsia="標楷體" w:hint="eastAsia"/>
          <w:color w:val="000000"/>
        </w:rPr>
        <w:t>4</w:t>
      </w:r>
      <w:r>
        <w:rPr>
          <w:rFonts w:eastAsia="標楷體" w:hint="eastAsia"/>
          <w:color w:val="000000"/>
        </w:rPr>
        <w:t>條第</w:t>
      </w:r>
      <w:r>
        <w:rPr>
          <w:rFonts w:eastAsia="標楷體" w:hint="eastAsia"/>
          <w:color w:val="000000"/>
        </w:rPr>
        <w:t>2</w:t>
      </w:r>
      <w:r>
        <w:rPr>
          <w:rFonts w:eastAsia="標楷體" w:hint="eastAsia"/>
          <w:color w:val="000000"/>
        </w:rPr>
        <w:t xml:space="preserve">項各款規定關係人負債之利息。　　　</w:t>
      </w:r>
    </w:p>
    <w:p w:rsidR="003939C0" w:rsidRDefault="003939C0">
      <w:pPr>
        <w:ind w:left="480" w:hanging="480"/>
        <w:jc w:val="both"/>
        <w:rPr>
          <w:rFonts w:eastAsia="標楷體"/>
          <w:color w:val="000000"/>
        </w:rPr>
      </w:pPr>
      <w:r>
        <w:rPr>
          <w:rFonts w:eastAsia="標楷體" w:hint="eastAsia"/>
        </w:rPr>
        <w:t>四、</w:t>
      </w:r>
      <w:r>
        <w:rPr>
          <w:rFonts w:eastAsia="標楷體" w:hint="eastAsia"/>
          <w:color w:val="000000"/>
        </w:rPr>
        <w:t>營利事業直接或間接自關係人取得資金，因約定免支付利息或其他具有利息性質之費用而未計入關係人之負債計算者，營利事業及其關係人於辦理營利事業所得稅結算申報時，依營利事業所得稅不合常規移轉訂價查核準則規定按常規交易結果調增該關係人之利息收入或其他具有利息性質之收入並相對調增該營利事業之利息支出或其他具有利息性質之費用者，該資金視為該營利事業對關係人之負債，計入比率之分子計算；該利息支出並應計入當年度關係人之利息支出合計數，計算不得列為費用或損失之利息支出。另營利事業對關係人之負債，其利息支出於營利事業及其關係人辦理營利事業所得稅結算申報時，依營利事業所得稅不合常規移轉訂價查核準則規定按常規交易結果調整申報者，應以調整後金額計入當年度關係人之利息支出合計數，計算不得列為費用或損失之利息支出。</w:t>
      </w:r>
    </w:p>
    <w:p w:rsidR="003939C0" w:rsidRDefault="00126D48">
      <w:pPr>
        <w:rPr>
          <w:rFonts w:eastAsia="標楷體"/>
          <w:color w:val="000000"/>
        </w:rPr>
      </w:pPr>
      <w:r>
        <w:rPr>
          <w:rFonts w:eastAsia="標楷體"/>
          <w:noProof/>
          <w:sz w:val="20"/>
        </w:rPr>
        <w:pict>
          <v:shapetype id="_x0000_t202" coordsize="21600,21600" o:spt="202" path="m,l,21600r21600,l21600,xe">
            <v:stroke joinstyle="miter"/>
            <v:path gradientshapeok="t" o:connecttype="rect"/>
          </v:shapetype>
          <v:shape id="_x0000_s1026" type="#_x0000_t202" style="position:absolute;margin-left:1079.85pt;margin-top:0;width:30pt;height:94.5pt;z-index:1" filled="f" stroked="f">
            <v:textbox style="layout-flow:vertical;mso-layout-flow-alt:bottom-to-top">
              <w:txbxContent>
                <w:p w:rsidR="003939C0" w:rsidRDefault="003939C0">
                  <w:r>
                    <w:rPr>
                      <w:rFonts w:ascii="標楷體" w:eastAsia="標楷體" w:hAnsi="標楷體" w:hint="eastAsia"/>
                    </w:rPr>
                    <w:t>（</w:t>
                  </w:r>
                  <w:r w:rsidRPr="001D39A6">
                    <w:rPr>
                      <w:rFonts w:ascii="標楷體" w:eastAsia="標楷體" w:hAnsi="標楷體" w:hint="eastAsia"/>
                    </w:rPr>
                    <w:t>第</w:t>
                  </w:r>
                  <w:r w:rsidR="0062138C">
                    <w:rPr>
                      <w:rFonts w:ascii="標楷體" w:eastAsia="標楷體" w:hAnsi="標楷體" w:hint="eastAsia"/>
                    </w:rPr>
                    <w:t>B1</w:t>
                  </w:r>
                  <w:r w:rsidRPr="001D39A6">
                    <w:rPr>
                      <w:rFonts w:ascii="標楷體" w:eastAsia="標楷體" w:hAnsi="標楷體" w:hint="eastAsia"/>
                    </w:rPr>
                    <w:t>頁背面</w:t>
                  </w:r>
                  <w:r>
                    <w:rPr>
                      <w:rFonts w:ascii="標楷體" w:eastAsia="標楷體" w:hAnsi="標楷體" w:hint="eastAsia"/>
                    </w:rPr>
                    <w:t>）</w:t>
                  </w:r>
                </w:p>
              </w:txbxContent>
            </v:textbox>
          </v:shape>
        </w:pict>
      </w:r>
      <w:r w:rsidR="003939C0">
        <w:rPr>
          <w:rFonts w:eastAsia="標楷體" w:hint="eastAsia"/>
        </w:rPr>
        <w:t>五、</w:t>
      </w:r>
      <w:r w:rsidR="003939C0">
        <w:rPr>
          <w:rFonts w:eastAsia="標楷體" w:hint="eastAsia"/>
          <w:color w:val="000000"/>
        </w:rPr>
        <w:t>關係人負債如屬透過非關係人提供之借款或由關係人擔保且負連帶責任之借款者，關係人中文名稱（</w:t>
      </w:r>
      <w:r w:rsidR="003939C0">
        <w:rPr>
          <w:rFonts w:eastAsia="標楷體"/>
          <w:color w:val="000000"/>
        </w:rPr>
        <w:t>A1</w:t>
      </w:r>
      <w:r w:rsidR="003939C0">
        <w:rPr>
          <w:rFonts w:eastAsia="標楷體" w:hint="eastAsia"/>
          <w:color w:val="000000"/>
        </w:rPr>
        <w:t>）及關係人英文名稱（</w:t>
      </w:r>
      <w:r w:rsidR="003939C0">
        <w:rPr>
          <w:rFonts w:eastAsia="標楷體"/>
          <w:color w:val="000000"/>
        </w:rPr>
        <w:t>A2</w:t>
      </w:r>
      <w:r w:rsidR="003939C0">
        <w:rPr>
          <w:rFonts w:eastAsia="標楷體" w:hint="eastAsia"/>
          <w:color w:val="000000"/>
        </w:rPr>
        <w:t>）應填寫實際提供借款或擔保關係人名稱。</w:t>
      </w:r>
    </w:p>
    <w:p w:rsidR="003939C0" w:rsidRDefault="003939C0">
      <w:pPr>
        <w:rPr>
          <w:rFonts w:eastAsia="標楷體"/>
          <w:color w:val="000000"/>
        </w:rPr>
      </w:pPr>
      <w:r>
        <w:rPr>
          <w:rFonts w:eastAsia="標楷體" w:hint="eastAsia"/>
        </w:rPr>
        <w:t>六、</w:t>
      </w:r>
      <w:r>
        <w:rPr>
          <w:rFonts w:eastAsia="標楷體"/>
          <w:color w:val="000000"/>
        </w:rPr>
        <w:t>「國家代碼</w:t>
      </w:r>
      <w:r>
        <w:rPr>
          <w:rFonts w:eastAsia="標楷體"/>
          <w:color w:val="000000"/>
        </w:rPr>
        <w:t>(B3)</w:t>
      </w:r>
      <w:r>
        <w:rPr>
          <w:rFonts w:eastAsia="標楷體"/>
          <w:color w:val="000000"/>
        </w:rPr>
        <w:t>」</w:t>
      </w:r>
      <w:r>
        <w:rPr>
          <w:rFonts w:eastAsia="標楷體" w:hint="eastAsia"/>
          <w:color w:val="000000"/>
        </w:rPr>
        <w:t>欄，</w:t>
      </w:r>
      <w:r>
        <w:rPr>
          <w:rFonts w:eastAsia="標楷體"/>
          <w:color w:val="000000"/>
        </w:rPr>
        <w:t>係依國家、屬地或特殊區域等實體名稱編列之</w:t>
      </w:r>
      <w:r>
        <w:rPr>
          <w:rFonts w:eastAsia="標楷體"/>
          <w:color w:val="000000"/>
        </w:rPr>
        <w:t>2</w:t>
      </w:r>
      <w:r>
        <w:rPr>
          <w:rFonts w:eastAsia="標楷體"/>
          <w:color w:val="000000"/>
        </w:rPr>
        <w:t>位英文字母碼</w:t>
      </w:r>
      <w:r>
        <w:rPr>
          <w:rFonts w:eastAsia="標楷體"/>
        </w:rPr>
        <w:t>，請</w:t>
      </w:r>
      <w:r>
        <w:rPr>
          <w:rFonts w:eastAsia="標楷體" w:hint="eastAsia"/>
        </w:rPr>
        <w:t>依申報書附表國家代碼表填寫，或至</w:t>
      </w:r>
      <w:r>
        <w:rPr>
          <w:rFonts w:eastAsia="標楷體"/>
        </w:rPr>
        <w:t>各國稅局網站查詢。</w:t>
      </w:r>
    </w:p>
    <w:p w:rsidR="003939C0" w:rsidRDefault="003939C0">
      <w:pPr>
        <w:rPr>
          <w:rFonts w:eastAsia="標楷體"/>
          <w:color w:val="000000"/>
        </w:rPr>
      </w:pPr>
      <w:r>
        <w:rPr>
          <w:rFonts w:eastAsia="標楷體" w:hint="eastAsia"/>
        </w:rPr>
        <w:t>七、</w:t>
      </w:r>
      <w:r>
        <w:rPr>
          <w:rFonts w:eastAsia="標楷體"/>
          <w:color w:val="000000"/>
        </w:rPr>
        <w:t>「與本營利事業之關係代號</w:t>
      </w:r>
      <w:r>
        <w:rPr>
          <w:rFonts w:eastAsia="標楷體"/>
          <w:color w:val="000000"/>
        </w:rPr>
        <w:t>(</w:t>
      </w:r>
      <w:r>
        <w:rPr>
          <w:rFonts w:eastAsia="標楷體" w:hint="eastAsia"/>
          <w:color w:val="000000"/>
        </w:rPr>
        <w:t>C</w:t>
      </w:r>
      <w:r>
        <w:rPr>
          <w:rFonts w:eastAsia="標楷體"/>
          <w:color w:val="000000"/>
        </w:rPr>
        <w:t>)</w:t>
      </w:r>
      <w:r>
        <w:rPr>
          <w:rFonts w:eastAsia="標楷體"/>
          <w:color w:val="000000"/>
        </w:rPr>
        <w:t>」</w:t>
      </w:r>
      <w:r>
        <w:rPr>
          <w:rFonts w:eastAsia="標楷體" w:hint="eastAsia"/>
          <w:color w:val="000000"/>
        </w:rPr>
        <w:t>欄，</w:t>
      </w:r>
      <w:r>
        <w:rPr>
          <w:rFonts w:eastAsia="標楷體"/>
          <w:color w:val="000000"/>
        </w:rPr>
        <w:t>請依第</w:t>
      </w:r>
      <w:r w:rsidR="00226293">
        <w:rPr>
          <w:rFonts w:eastAsia="標楷體" w:hint="eastAsia"/>
          <w:color w:val="000000"/>
        </w:rPr>
        <w:t>B3</w:t>
      </w:r>
      <w:r>
        <w:rPr>
          <w:rFonts w:eastAsia="標楷體"/>
          <w:color w:val="000000"/>
        </w:rPr>
        <w:t>頁背面填表說明</w:t>
      </w:r>
      <w:r>
        <w:rPr>
          <w:rFonts w:eastAsia="標楷體" w:hint="eastAsia"/>
          <w:color w:val="000000"/>
        </w:rPr>
        <w:t>六</w:t>
      </w:r>
      <w:r>
        <w:rPr>
          <w:rFonts w:eastAsia="標楷體"/>
          <w:color w:val="000000"/>
        </w:rPr>
        <w:t>之關係人代號填寫。</w:t>
      </w:r>
    </w:p>
    <w:p w:rsidR="003939C0" w:rsidRPr="00657983" w:rsidRDefault="003939C0">
      <w:pPr>
        <w:kinsoku w:val="0"/>
        <w:autoSpaceDE w:val="0"/>
        <w:autoSpaceDN w:val="0"/>
        <w:ind w:left="480" w:hanging="480"/>
        <w:jc w:val="both"/>
        <w:rPr>
          <w:rFonts w:eastAsia="標楷體"/>
        </w:rPr>
      </w:pPr>
      <w:r w:rsidRPr="00657983">
        <w:rPr>
          <w:rFonts w:eastAsia="標楷體" w:hint="eastAsia"/>
        </w:rPr>
        <w:t>八、「</w:t>
      </w:r>
      <w:r w:rsidR="004B74CC" w:rsidRPr="00657983">
        <w:rPr>
          <w:rFonts w:eastAsia="標楷體" w:hint="eastAsia"/>
        </w:rPr>
        <w:t>本年度</w:t>
      </w:r>
      <w:r w:rsidRPr="00657983">
        <w:rPr>
          <w:rFonts w:eastAsia="標楷體" w:hint="eastAsia"/>
        </w:rPr>
        <w:t>每月平均</w:t>
      </w:r>
      <w:r w:rsidR="00CE2696" w:rsidRPr="00657983">
        <w:rPr>
          <w:rFonts w:eastAsia="標楷體" w:hint="eastAsia"/>
        </w:rPr>
        <w:t>各關係人</w:t>
      </w:r>
      <w:r w:rsidRPr="00657983">
        <w:rPr>
          <w:rFonts w:eastAsia="標楷體" w:hint="eastAsia"/>
        </w:rPr>
        <w:t>之負債</w:t>
      </w:r>
      <w:r w:rsidR="004B74CC" w:rsidRPr="00657983">
        <w:rPr>
          <w:rFonts w:eastAsia="標楷體" w:hint="eastAsia"/>
        </w:rPr>
        <w:t>合計數計算明細表</w:t>
      </w:r>
      <w:r w:rsidRPr="00657983">
        <w:rPr>
          <w:rFonts w:eastAsia="標楷體"/>
        </w:rPr>
        <w:t>」欄</w:t>
      </w:r>
      <w:r w:rsidRPr="00657983">
        <w:rPr>
          <w:rFonts w:eastAsia="標楷體" w:hint="eastAsia"/>
        </w:rPr>
        <w:t>（即</w:t>
      </w:r>
      <w:r w:rsidR="004B74CC" w:rsidRPr="00657983">
        <w:rPr>
          <w:rFonts w:eastAsia="標楷體" w:hint="eastAsia"/>
        </w:rPr>
        <w:t>d0</w:t>
      </w:r>
      <w:r w:rsidR="00496497" w:rsidRPr="00657983">
        <w:rPr>
          <w:rFonts w:eastAsia="標楷體" w:hint="eastAsia"/>
        </w:rPr>
        <w:t>×</w:t>
      </w:r>
      <w:r w:rsidR="004B74CC" w:rsidRPr="00657983">
        <w:rPr>
          <w:rFonts w:eastAsia="標楷體" w:hint="eastAsia"/>
        </w:rPr>
        <w:t>1/2</w:t>
      </w:r>
      <w:r w:rsidR="004B74CC" w:rsidRPr="00657983">
        <w:rPr>
          <w:rFonts w:eastAsia="標楷體" w:hint="eastAsia"/>
        </w:rPr>
        <w:t>、</w:t>
      </w:r>
      <w:r w:rsidRPr="00657983">
        <w:rPr>
          <w:rFonts w:eastAsia="標楷體" w:hint="eastAsia"/>
        </w:rPr>
        <w:t>d1</w:t>
      </w:r>
      <w:r w:rsidRPr="00657983">
        <w:rPr>
          <w:rFonts w:eastAsia="標楷體" w:hint="eastAsia"/>
        </w:rPr>
        <w:t>至</w:t>
      </w:r>
      <w:r w:rsidR="004B74CC" w:rsidRPr="00657983">
        <w:rPr>
          <w:rFonts w:eastAsia="標楷體" w:hint="eastAsia"/>
        </w:rPr>
        <w:t>d11</w:t>
      </w:r>
      <w:r w:rsidR="004B74CC" w:rsidRPr="00657983">
        <w:rPr>
          <w:rFonts w:eastAsia="標楷體" w:hint="eastAsia"/>
        </w:rPr>
        <w:t>及</w:t>
      </w:r>
      <w:r w:rsidRPr="00657983">
        <w:rPr>
          <w:rFonts w:eastAsia="標楷體" w:hint="eastAsia"/>
        </w:rPr>
        <w:t>d12</w:t>
      </w:r>
      <w:r w:rsidR="00496497" w:rsidRPr="00657983">
        <w:rPr>
          <w:rFonts w:eastAsia="標楷體" w:hint="eastAsia"/>
        </w:rPr>
        <w:t>×</w:t>
      </w:r>
      <w:r w:rsidR="004B74CC" w:rsidRPr="00657983">
        <w:rPr>
          <w:rFonts w:eastAsia="標楷體" w:hint="eastAsia"/>
        </w:rPr>
        <w:t>1/2</w:t>
      </w:r>
      <w:r w:rsidRPr="00657983">
        <w:rPr>
          <w:rFonts w:eastAsia="標楷體" w:hint="eastAsia"/>
        </w:rPr>
        <w:t>欄）</w:t>
      </w:r>
      <w:r w:rsidRPr="00657983">
        <w:rPr>
          <w:rFonts w:eastAsia="標楷體"/>
        </w:rPr>
        <w:t>，</w:t>
      </w:r>
      <w:r w:rsidRPr="00657983">
        <w:rPr>
          <w:rFonts w:eastAsia="標楷體" w:hint="eastAsia"/>
        </w:rPr>
        <w:t>請依各月份各關係人之負債</w:t>
      </w:r>
      <w:r w:rsidR="004B74CC" w:rsidRPr="00657983">
        <w:rPr>
          <w:rFonts w:eastAsia="標楷體" w:hint="eastAsia"/>
        </w:rPr>
        <w:t>1</w:t>
      </w:r>
      <w:r w:rsidR="004B74CC" w:rsidRPr="00657983">
        <w:rPr>
          <w:rFonts w:eastAsia="標楷體" w:hint="eastAsia"/>
        </w:rPr>
        <w:t>月初帳面餘額及</w:t>
      </w:r>
      <w:r w:rsidR="004B74CC" w:rsidRPr="00657983">
        <w:rPr>
          <w:rFonts w:eastAsia="標楷體" w:hint="eastAsia"/>
        </w:rPr>
        <w:t>1</w:t>
      </w:r>
      <w:r w:rsidR="00CE2696" w:rsidRPr="00657983">
        <w:rPr>
          <w:rFonts w:eastAsia="標楷體" w:hint="eastAsia"/>
        </w:rPr>
        <w:t>月</w:t>
      </w:r>
      <w:r w:rsidR="004B74CC" w:rsidRPr="00657983">
        <w:rPr>
          <w:rFonts w:eastAsia="標楷體" w:hint="eastAsia"/>
        </w:rPr>
        <w:t>至</w:t>
      </w:r>
      <w:r w:rsidR="004B74CC" w:rsidRPr="00657983">
        <w:rPr>
          <w:rFonts w:eastAsia="標楷體" w:hint="eastAsia"/>
        </w:rPr>
        <w:t>12</w:t>
      </w:r>
      <w:r w:rsidR="004B74CC" w:rsidRPr="00657983">
        <w:rPr>
          <w:rFonts w:eastAsia="標楷體" w:hint="eastAsia"/>
        </w:rPr>
        <w:t>月各月底帳面餘額逐月填寫，惟</w:t>
      </w:r>
      <w:r w:rsidR="00BF580B" w:rsidRPr="00657983">
        <w:rPr>
          <w:rFonts w:eastAsia="標楷體" w:hint="eastAsia"/>
        </w:rPr>
        <w:t>「</w:t>
      </w:r>
      <w:r w:rsidR="00BF580B" w:rsidRPr="00657983">
        <w:rPr>
          <w:rFonts w:eastAsia="標楷體" w:hint="eastAsia"/>
        </w:rPr>
        <w:t>1</w:t>
      </w:r>
      <w:r w:rsidR="00BF580B" w:rsidRPr="00657983">
        <w:rPr>
          <w:rFonts w:eastAsia="標楷體" w:hint="eastAsia"/>
        </w:rPr>
        <w:t>月初」</w:t>
      </w:r>
      <w:r w:rsidR="004B74CC" w:rsidRPr="00657983">
        <w:rPr>
          <w:rFonts w:eastAsia="標楷體" w:hint="eastAsia"/>
        </w:rPr>
        <w:t>及</w:t>
      </w:r>
      <w:r w:rsidR="00BF580B" w:rsidRPr="00657983">
        <w:rPr>
          <w:rFonts w:eastAsia="標楷體" w:hint="eastAsia"/>
        </w:rPr>
        <w:t>「</w:t>
      </w:r>
      <w:r w:rsidR="00BF580B" w:rsidRPr="00657983">
        <w:rPr>
          <w:rFonts w:eastAsia="標楷體" w:hint="eastAsia"/>
        </w:rPr>
        <w:t>12</w:t>
      </w:r>
      <w:r w:rsidR="00BF580B" w:rsidRPr="00657983">
        <w:rPr>
          <w:rFonts w:eastAsia="標楷體" w:hint="eastAsia"/>
        </w:rPr>
        <w:t>月底」</w:t>
      </w:r>
      <w:r w:rsidR="004B74CC" w:rsidRPr="00657983">
        <w:rPr>
          <w:rFonts w:eastAsia="標楷體" w:hint="eastAsia"/>
        </w:rPr>
        <w:t>欄位請填寫帳面餘額之</w:t>
      </w:r>
      <w:r w:rsidR="004B74CC" w:rsidRPr="00657983">
        <w:rPr>
          <w:rFonts w:eastAsia="標楷體" w:hint="eastAsia"/>
        </w:rPr>
        <w:t>1/2</w:t>
      </w:r>
      <w:r w:rsidRPr="00657983">
        <w:rPr>
          <w:rFonts w:eastAsia="標楷體" w:hint="eastAsia"/>
        </w:rPr>
        <w:t>；所稱關係人之負債係指依查核辦法第</w:t>
      </w:r>
      <w:r w:rsidRPr="00657983">
        <w:rPr>
          <w:rFonts w:eastAsia="標楷體" w:hint="eastAsia"/>
        </w:rPr>
        <w:t>4</w:t>
      </w:r>
      <w:r w:rsidRPr="00657983">
        <w:rPr>
          <w:rFonts w:eastAsia="標楷體" w:hint="eastAsia"/>
        </w:rPr>
        <w:t>條第</w:t>
      </w:r>
      <w:r w:rsidRPr="00657983">
        <w:rPr>
          <w:rFonts w:eastAsia="標楷體" w:hint="eastAsia"/>
        </w:rPr>
        <w:t>1</w:t>
      </w:r>
      <w:r w:rsidRPr="00657983">
        <w:rPr>
          <w:rFonts w:eastAsia="標楷體" w:hint="eastAsia"/>
        </w:rPr>
        <w:t>項規定，營利事業</w:t>
      </w:r>
      <w:r w:rsidRPr="00657983">
        <w:rPr>
          <w:rFonts w:eastAsia="標楷體"/>
        </w:rPr>
        <w:t>直接或間接</w:t>
      </w:r>
      <w:r w:rsidRPr="00657983">
        <w:rPr>
          <w:rFonts w:eastAsia="標楷體" w:hint="eastAsia"/>
        </w:rPr>
        <w:t>自關係人取得應</w:t>
      </w:r>
      <w:r w:rsidRPr="00657983">
        <w:rPr>
          <w:rFonts w:eastAsia="標楷體"/>
        </w:rPr>
        <w:t>償還本金</w:t>
      </w:r>
      <w:r w:rsidRPr="00657983">
        <w:rPr>
          <w:rFonts w:eastAsia="標楷體" w:hint="eastAsia"/>
        </w:rPr>
        <w:t>及</w:t>
      </w:r>
      <w:r w:rsidRPr="00657983">
        <w:rPr>
          <w:rFonts w:eastAsia="標楷體"/>
        </w:rPr>
        <w:t>支付利息或以其他具有支付利息性質方式予以補償</w:t>
      </w:r>
      <w:r w:rsidRPr="00657983">
        <w:rPr>
          <w:rFonts w:eastAsia="標楷體" w:hint="eastAsia"/>
        </w:rPr>
        <w:t>之</w:t>
      </w:r>
      <w:r w:rsidRPr="00657983">
        <w:rPr>
          <w:rFonts w:eastAsia="標楷體"/>
        </w:rPr>
        <w:t>資</w:t>
      </w:r>
      <w:r w:rsidRPr="00657983">
        <w:rPr>
          <w:rFonts w:eastAsia="標楷體" w:hint="eastAsia"/>
        </w:rPr>
        <w:t>金，</w:t>
      </w:r>
      <w:r w:rsidRPr="00657983">
        <w:rPr>
          <w:rFonts w:eastAsia="標楷體"/>
        </w:rPr>
        <w:t>包括：</w:t>
      </w:r>
    </w:p>
    <w:p w:rsidR="003939C0" w:rsidRPr="00CE2696" w:rsidRDefault="003939C0">
      <w:pPr>
        <w:ind w:leftChars="200" w:left="480"/>
        <w:jc w:val="both"/>
        <w:rPr>
          <w:rFonts w:eastAsia="標楷體"/>
          <w:color w:val="000000"/>
        </w:rPr>
      </w:pPr>
      <w:r w:rsidRPr="00CE2696">
        <w:rPr>
          <w:rFonts w:eastAsia="標楷體" w:hint="eastAsia"/>
          <w:color w:val="000000"/>
        </w:rPr>
        <w:t>（一）關係人提供之借款。</w:t>
      </w:r>
    </w:p>
    <w:p w:rsidR="003939C0" w:rsidRPr="00CE2696" w:rsidRDefault="003939C0">
      <w:pPr>
        <w:ind w:leftChars="200" w:left="480"/>
        <w:jc w:val="both"/>
        <w:rPr>
          <w:rFonts w:eastAsia="標楷體"/>
          <w:color w:val="000000"/>
        </w:rPr>
      </w:pPr>
      <w:r w:rsidRPr="00CE2696">
        <w:rPr>
          <w:rFonts w:eastAsia="標楷體" w:hint="eastAsia"/>
          <w:color w:val="000000"/>
        </w:rPr>
        <w:t>（二）關係人透過非關係人</w:t>
      </w:r>
      <w:r w:rsidRPr="00CE2696">
        <w:rPr>
          <w:rFonts w:eastAsia="標楷體"/>
          <w:color w:val="000000"/>
        </w:rPr>
        <w:t>提供</w:t>
      </w:r>
      <w:r w:rsidRPr="00CE2696">
        <w:rPr>
          <w:rFonts w:eastAsia="標楷體" w:hint="eastAsia"/>
          <w:color w:val="000000"/>
        </w:rPr>
        <w:t>之借款。</w:t>
      </w:r>
    </w:p>
    <w:p w:rsidR="003939C0" w:rsidRPr="00CE2696" w:rsidRDefault="003939C0">
      <w:pPr>
        <w:ind w:leftChars="200" w:left="480"/>
        <w:jc w:val="both"/>
        <w:rPr>
          <w:rFonts w:eastAsia="標楷體"/>
          <w:color w:val="000000"/>
        </w:rPr>
      </w:pPr>
      <w:r w:rsidRPr="00CE2696">
        <w:rPr>
          <w:rFonts w:eastAsia="標楷體" w:hint="eastAsia"/>
          <w:color w:val="000000"/>
        </w:rPr>
        <w:t>（三）非關係人</w:t>
      </w:r>
      <w:r w:rsidRPr="00CE2696">
        <w:rPr>
          <w:rFonts w:eastAsia="標楷體"/>
          <w:color w:val="000000"/>
        </w:rPr>
        <w:t>提供由關</w:t>
      </w:r>
      <w:r w:rsidRPr="00CE2696">
        <w:rPr>
          <w:rFonts w:eastAsia="標楷體" w:hint="eastAsia"/>
          <w:color w:val="000000"/>
        </w:rPr>
        <w:t>係人</w:t>
      </w:r>
      <w:r w:rsidRPr="00CE2696">
        <w:rPr>
          <w:rFonts w:eastAsia="標楷體"/>
          <w:color w:val="000000"/>
        </w:rPr>
        <w:t>擔保且負有連帶責任</w:t>
      </w:r>
      <w:r w:rsidRPr="00CE2696">
        <w:rPr>
          <w:rFonts w:eastAsia="標楷體" w:hint="eastAsia"/>
          <w:color w:val="000000"/>
        </w:rPr>
        <w:t>之借款</w:t>
      </w:r>
      <w:r w:rsidRPr="00CE2696">
        <w:rPr>
          <w:rFonts w:eastAsia="標楷體" w:hint="eastAsia"/>
        </w:rPr>
        <w:t>（排除關係人提供擔保已依查核辦法第</w:t>
      </w:r>
      <w:r w:rsidRPr="00CE2696">
        <w:rPr>
          <w:rFonts w:eastAsia="標楷體" w:hint="eastAsia"/>
        </w:rPr>
        <w:t>6</w:t>
      </w:r>
      <w:r w:rsidRPr="00CE2696">
        <w:rPr>
          <w:rFonts w:eastAsia="標楷體" w:hint="eastAsia"/>
        </w:rPr>
        <w:t>條第</w:t>
      </w:r>
      <w:r w:rsidRPr="00CE2696">
        <w:rPr>
          <w:rFonts w:eastAsia="標楷體" w:hint="eastAsia"/>
        </w:rPr>
        <w:t>1</w:t>
      </w:r>
      <w:r w:rsidRPr="00CE2696">
        <w:rPr>
          <w:rFonts w:eastAsia="標楷體" w:hint="eastAsia"/>
        </w:rPr>
        <w:t>項規定視為關係人之負債部分）。</w:t>
      </w:r>
    </w:p>
    <w:p w:rsidR="003939C0" w:rsidRPr="00CE2696" w:rsidRDefault="003939C0">
      <w:pPr>
        <w:ind w:leftChars="200" w:left="480"/>
        <w:jc w:val="both"/>
        <w:rPr>
          <w:rFonts w:eastAsia="標楷體"/>
          <w:color w:val="000000"/>
        </w:rPr>
      </w:pPr>
      <w:r w:rsidRPr="00CE2696">
        <w:rPr>
          <w:rFonts w:eastAsia="標楷體" w:hint="eastAsia"/>
          <w:color w:val="000000"/>
        </w:rPr>
        <w:t>（四）</w:t>
      </w:r>
      <w:r w:rsidRPr="00CE2696">
        <w:rPr>
          <w:rFonts w:eastAsia="標楷體"/>
          <w:color w:val="000000"/>
        </w:rPr>
        <w:t>其他</w:t>
      </w:r>
      <w:r w:rsidRPr="00CE2696">
        <w:rPr>
          <w:rFonts w:eastAsia="標楷體" w:hint="eastAsia"/>
          <w:color w:val="000000"/>
        </w:rPr>
        <w:t>自關係人或透過非關係人自關係人</w:t>
      </w:r>
      <w:r w:rsidRPr="00CE2696">
        <w:rPr>
          <w:rFonts w:eastAsia="標楷體"/>
          <w:color w:val="000000"/>
        </w:rPr>
        <w:t>獲得</w:t>
      </w:r>
      <w:r w:rsidRPr="00CE2696">
        <w:rPr>
          <w:rFonts w:eastAsia="標楷體" w:hint="eastAsia"/>
          <w:color w:val="000000"/>
        </w:rPr>
        <w:t>之各種具</w:t>
      </w:r>
      <w:r w:rsidRPr="00CE2696">
        <w:rPr>
          <w:rFonts w:eastAsia="標楷體"/>
          <w:color w:val="000000"/>
        </w:rPr>
        <w:t>有負債</w:t>
      </w:r>
      <w:r w:rsidRPr="00CE2696">
        <w:rPr>
          <w:rFonts w:eastAsia="標楷體" w:hint="eastAsia"/>
          <w:color w:val="000000"/>
        </w:rPr>
        <w:t>性質之資金融通。</w:t>
      </w:r>
    </w:p>
    <w:p w:rsidR="003939C0" w:rsidRDefault="003939C0">
      <w:pPr>
        <w:ind w:leftChars="200" w:left="480"/>
        <w:jc w:val="both"/>
        <w:rPr>
          <w:rFonts w:eastAsia="標楷體"/>
          <w:color w:val="000000"/>
        </w:rPr>
      </w:pPr>
      <w:r>
        <w:rPr>
          <w:rFonts w:eastAsia="標楷體" w:hint="eastAsia"/>
          <w:color w:val="000000"/>
        </w:rPr>
        <w:t>但不包括：</w:t>
      </w:r>
    </w:p>
    <w:p w:rsidR="003939C0" w:rsidRDefault="003939C0">
      <w:pPr>
        <w:ind w:leftChars="200" w:left="720" w:hangingChars="100" w:hanging="240"/>
        <w:jc w:val="both"/>
        <w:rPr>
          <w:rFonts w:eastAsia="標楷體"/>
          <w:color w:val="000000"/>
        </w:rPr>
      </w:pPr>
      <w:r>
        <w:rPr>
          <w:rFonts w:eastAsia="標楷體" w:hint="eastAsia"/>
          <w:color w:val="000000"/>
        </w:rPr>
        <w:t>（一）依營利事業所得稅查核準則第</w:t>
      </w:r>
      <w:r>
        <w:rPr>
          <w:rFonts w:eastAsia="標楷體" w:hint="eastAsia"/>
          <w:color w:val="000000"/>
        </w:rPr>
        <w:t>97</w:t>
      </w:r>
      <w:r>
        <w:rPr>
          <w:rFonts w:eastAsia="標楷體" w:hint="eastAsia"/>
          <w:color w:val="000000"/>
        </w:rPr>
        <w:t>條第</w:t>
      </w:r>
      <w:r>
        <w:rPr>
          <w:rFonts w:eastAsia="標楷體" w:hint="eastAsia"/>
          <w:color w:val="000000"/>
        </w:rPr>
        <w:t>7</w:t>
      </w:r>
      <w:r>
        <w:rPr>
          <w:rFonts w:eastAsia="標楷體" w:hint="eastAsia"/>
          <w:color w:val="000000"/>
        </w:rPr>
        <w:t>款或第</w:t>
      </w:r>
      <w:r>
        <w:rPr>
          <w:rFonts w:eastAsia="標楷體" w:hint="eastAsia"/>
          <w:color w:val="000000"/>
        </w:rPr>
        <w:t>8</w:t>
      </w:r>
      <w:r>
        <w:rPr>
          <w:rFonts w:eastAsia="標楷體" w:hint="eastAsia"/>
          <w:color w:val="000000"/>
        </w:rPr>
        <w:t>款規定應列為資本支出之利息相對應之負債。</w:t>
      </w:r>
    </w:p>
    <w:p w:rsidR="003939C0" w:rsidRDefault="003939C0">
      <w:pPr>
        <w:ind w:leftChars="200" w:left="720" w:hangingChars="100" w:hanging="240"/>
        <w:jc w:val="both"/>
        <w:rPr>
          <w:rFonts w:eastAsia="標楷體"/>
          <w:color w:val="000000"/>
        </w:rPr>
      </w:pPr>
      <w:r>
        <w:rPr>
          <w:rFonts w:eastAsia="標楷體" w:hint="eastAsia"/>
          <w:color w:val="000000"/>
        </w:rPr>
        <w:t>（二）依營利事業所得稅查核準則第</w:t>
      </w:r>
      <w:r>
        <w:rPr>
          <w:rFonts w:eastAsia="標楷體" w:hint="eastAsia"/>
          <w:color w:val="000000"/>
        </w:rPr>
        <w:t>97</w:t>
      </w:r>
      <w:r>
        <w:rPr>
          <w:rFonts w:eastAsia="標楷體" w:hint="eastAsia"/>
          <w:color w:val="000000"/>
        </w:rPr>
        <w:t>條第</w:t>
      </w:r>
      <w:r>
        <w:rPr>
          <w:rFonts w:eastAsia="標楷體" w:hint="eastAsia"/>
          <w:color w:val="000000"/>
        </w:rPr>
        <w:t>9</w:t>
      </w:r>
      <w:r>
        <w:rPr>
          <w:rFonts w:eastAsia="標楷體" w:hint="eastAsia"/>
          <w:color w:val="000000"/>
        </w:rPr>
        <w:t>款規定應列為資本支出或</w:t>
      </w:r>
      <w:r>
        <w:rPr>
          <w:rFonts w:eastAsia="標楷體"/>
          <w:color w:val="000000"/>
        </w:rPr>
        <w:t>應以遞延費用列帳</w:t>
      </w:r>
      <w:r>
        <w:rPr>
          <w:rFonts w:eastAsia="標楷體" w:hint="eastAsia"/>
          <w:color w:val="000000"/>
        </w:rPr>
        <w:t>之利息相對應之負債。</w:t>
      </w:r>
    </w:p>
    <w:p w:rsidR="003939C0" w:rsidRDefault="003939C0">
      <w:pPr>
        <w:ind w:leftChars="200" w:left="1200" w:hangingChars="300" w:hanging="720"/>
        <w:jc w:val="both"/>
        <w:rPr>
          <w:rFonts w:eastAsia="標楷體"/>
          <w:color w:val="000000"/>
        </w:rPr>
      </w:pPr>
      <w:r>
        <w:rPr>
          <w:rFonts w:eastAsia="標楷體" w:hint="eastAsia"/>
          <w:color w:val="000000"/>
        </w:rPr>
        <w:t>（三）其他經財政部核准之負債。</w:t>
      </w:r>
    </w:p>
    <w:p w:rsidR="003939C0" w:rsidRPr="00657983" w:rsidRDefault="003939C0" w:rsidP="00496497">
      <w:pPr>
        <w:kinsoku w:val="0"/>
        <w:autoSpaceDE w:val="0"/>
        <w:autoSpaceDN w:val="0"/>
        <w:ind w:left="480" w:hangingChars="200" w:hanging="480"/>
        <w:jc w:val="both"/>
        <w:rPr>
          <w:rFonts w:eastAsia="標楷體"/>
        </w:rPr>
      </w:pPr>
      <w:r w:rsidRPr="00657983">
        <w:rPr>
          <w:rFonts w:eastAsia="標楷體" w:hint="eastAsia"/>
        </w:rPr>
        <w:t>九、</w:t>
      </w:r>
      <w:r w:rsidRPr="00657983">
        <w:rPr>
          <w:rFonts w:eastAsia="標楷體"/>
        </w:rPr>
        <w:t>「</w:t>
      </w:r>
      <w:r w:rsidR="004B74CC" w:rsidRPr="00657983">
        <w:rPr>
          <w:rFonts w:eastAsia="標楷體" w:hint="eastAsia"/>
        </w:rPr>
        <w:t>本年度每月平均業主權益合計數計算明細表</w:t>
      </w:r>
      <w:r w:rsidRPr="00657983">
        <w:rPr>
          <w:rFonts w:eastAsia="標楷體"/>
        </w:rPr>
        <w:t>」欄</w:t>
      </w:r>
      <w:r w:rsidRPr="00657983">
        <w:rPr>
          <w:rFonts w:eastAsia="標楷體" w:hint="eastAsia"/>
        </w:rPr>
        <w:t>（即</w:t>
      </w:r>
      <w:r w:rsidR="004B74CC" w:rsidRPr="00657983">
        <w:rPr>
          <w:rFonts w:eastAsia="標楷體" w:hint="eastAsia"/>
        </w:rPr>
        <w:t>f0</w:t>
      </w:r>
      <w:r w:rsidR="00496497" w:rsidRPr="00657983">
        <w:rPr>
          <w:rFonts w:eastAsia="標楷體" w:hint="eastAsia"/>
        </w:rPr>
        <w:t>×</w:t>
      </w:r>
      <w:r w:rsidR="004B74CC" w:rsidRPr="00657983">
        <w:rPr>
          <w:rFonts w:eastAsia="標楷體" w:hint="eastAsia"/>
        </w:rPr>
        <w:t>1/2</w:t>
      </w:r>
      <w:r w:rsidR="004B74CC" w:rsidRPr="00657983">
        <w:rPr>
          <w:rFonts w:eastAsia="標楷體" w:hint="eastAsia"/>
        </w:rPr>
        <w:t>、</w:t>
      </w:r>
      <w:r w:rsidR="004B74CC" w:rsidRPr="00657983">
        <w:rPr>
          <w:rFonts w:eastAsia="標楷體" w:hint="eastAsia"/>
        </w:rPr>
        <w:t>f1</w:t>
      </w:r>
      <w:r w:rsidR="004B74CC" w:rsidRPr="00657983">
        <w:rPr>
          <w:rFonts w:eastAsia="標楷體" w:hint="eastAsia"/>
        </w:rPr>
        <w:t>至</w:t>
      </w:r>
      <w:r w:rsidR="004B74CC" w:rsidRPr="00657983">
        <w:rPr>
          <w:rFonts w:eastAsia="標楷體" w:hint="eastAsia"/>
        </w:rPr>
        <w:t>f11</w:t>
      </w:r>
      <w:r w:rsidR="004B74CC" w:rsidRPr="00657983">
        <w:rPr>
          <w:rFonts w:eastAsia="標楷體" w:hint="eastAsia"/>
        </w:rPr>
        <w:t>及</w:t>
      </w:r>
      <w:r w:rsidR="004B74CC" w:rsidRPr="00657983">
        <w:rPr>
          <w:rFonts w:eastAsia="標楷體" w:hint="eastAsia"/>
        </w:rPr>
        <w:t>f12</w:t>
      </w:r>
      <w:r w:rsidR="00496497" w:rsidRPr="00657983">
        <w:rPr>
          <w:rFonts w:eastAsia="標楷體" w:hint="eastAsia"/>
        </w:rPr>
        <w:t>×</w:t>
      </w:r>
      <w:r w:rsidR="004B74CC" w:rsidRPr="00657983">
        <w:rPr>
          <w:rFonts w:eastAsia="標楷體" w:hint="eastAsia"/>
        </w:rPr>
        <w:t>1/2</w:t>
      </w:r>
      <w:r w:rsidR="004B74CC" w:rsidRPr="00657983">
        <w:rPr>
          <w:rFonts w:eastAsia="標楷體" w:hint="eastAsia"/>
        </w:rPr>
        <w:t>欄）</w:t>
      </w:r>
      <w:r w:rsidR="004B74CC" w:rsidRPr="00657983">
        <w:rPr>
          <w:rFonts w:eastAsia="標楷體"/>
        </w:rPr>
        <w:t>，</w:t>
      </w:r>
      <w:r w:rsidR="004B74CC" w:rsidRPr="00657983">
        <w:rPr>
          <w:rFonts w:eastAsia="標楷體" w:hint="eastAsia"/>
        </w:rPr>
        <w:t>請依業主權益</w:t>
      </w:r>
      <w:r w:rsidR="00BF580B" w:rsidRPr="00657983">
        <w:rPr>
          <w:rFonts w:eastAsia="標楷體" w:hint="eastAsia"/>
        </w:rPr>
        <w:t>1</w:t>
      </w:r>
      <w:r w:rsidR="004B74CC" w:rsidRPr="00657983">
        <w:rPr>
          <w:rFonts w:eastAsia="標楷體" w:hint="eastAsia"/>
        </w:rPr>
        <w:t>月初帳面餘額及</w:t>
      </w:r>
      <w:r w:rsidR="004B74CC" w:rsidRPr="00657983">
        <w:rPr>
          <w:rFonts w:eastAsia="標楷體" w:hint="eastAsia"/>
        </w:rPr>
        <w:t>1</w:t>
      </w:r>
      <w:r w:rsidR="00CE2696" w:rsidRPr="00657983">
        <w:rPr>
          <w:rFonts w:eastAsia="標楷體" w:hint="eastAsia"/>
        </w:rPr>
        <w:t>月</w:t>
      </w:r>
      <w:r w:rsidR="004B74CC" w:rsidRPr="00657983">
        <w:rPr>
          <w:rFonts w:eastAsia="標楷體" w:hint="eastAsia"/>
        </w:rPr>
        <w:t>至</w:t>
      </w:r>
      <w:r w:rsidR="004B74CC" w:rsidRPr="00657983">
        <w:rPr>
          <w:rFonts w:eastAsia="標楷體" w:hint="eastAsia"/>
        </w:rPr>
        <w:t>12</w:t>
      </w:r>
      <w:r w:rsidR="004B74CC" w:rsidRPr="00657983">
        <w:rPr>
          <w:rFonts w:eastAsia="標楷體" w:hint="eastAsia"/>
        </w:rPr>
        <w:t>月各月底帳面餘額逐月填寫，惟</w:t>
      </w:r>
      <w:r w:rsidR="00BF580B" w:rsidRPr="00657983">
        <w:rPr>
          <w:rFonts w:eastAsia="標楷體" w:hint="eastAsia"/>
        </w:rPr>
        <w:t>「</w:t>
      </w:r>
      <w:r w:rsidR="00BF580B" w:rsidRPr="00657983">
        <w:rPr>
          <w:rFonts w:eastAsia="標楷體" w:hint="eastAsia"/>
        </w:rPr>
        <w:t>1</w:t>
      </w:r>
      <w:r w:rsidR="00BF580B" w:rsidRPr="00657983">
        <w:rPr>
          <w:rFonts w:eastAsia="標楷體" w:hint="eastAsia"/>
        </w:rPr>
        <w:t>月初」</w:t>
      </w:r>
      <w:r w:rsidR="004B74CC" w:rsidRPr="00657983">
        <w:rPr>
          <w:rFonts w:eastAsia="標楷體" w:hint="eastAsia"/>
        </w:rPr>
        <w:t>及</w:t>
      </w:r>
      <w:r w:rsidR="00BF580B" w:rsidRPr="00657983">
        <w:rPr>
          <w:rFonts w:eastAsia="標楷體" w:hint="eastAsia"/>
        </w:rPr>
        <w:t>「</w:t>
      </w:r>
      <w:r w:rsidR="00BF580B" w:rsidRPr="00657983">
        <w:rPr>
          <w:rFonts w:eastAsia="標楷體" w:hint="eastAsia"/>
        </w:rPr>
        <w:t>12</w:t>
      </w:r>
      <w:r w:rsidR="00BF580B" w:rsidRPr="00657983">
        <w:rPr>
          <w:rFonts w:eastAsia="標楷體" w:hint="eastAsia"/>
        </w:rPr>
        <w:t>月底」</w:t>
      </w:r>
      <w:r w:rsidR="004B74CC" w:rsidRPr="00657983">
        <w:rPr>
          <w:rFonts w:eastAsia="標楷體" w:hint="eastAsia"/>
        </w:rPr>
        <w:t>欄位請填寫帳面餘額之</w:t>
      </w:r>
      <w:r w:rsidR="004B74CC" w:rsidRPr="00657983">
        <w:rPr>
          <w:rFonts w:eastAsia="標楷體" w:hint="eastAsia"/>
        </w:rPr>
        <w:t>1/2</w:t>
      </w:r>
      <w:r w:rsidRPr="00657983">
        <w:rPr>
          <w:rFonts w:eastAsia="標楷體" w:hint="eastAsia"/>
        </w:rPr>
        <w:t>；所稱業主權益係指依查核辦法第</w:t>
      </w:r>
      <w:r w:rsidRPr="00657983">
        <w:rPr>
          <w:rFonts w:eastAsia="標楷體" w:hint="eastAsia"/>
        </w:rPr>
        <w:t>4</w:t>
      </w:r>
      <w:r w:rsidRPr="00657983">
        <w:rPr>
          <w:rFonts w:eastAsia="標楷體" w:hint="eastAsia"/>
        </w:rPr>
        <w:t>條第</w:t>
      </w:r>
      <w:r w:rsidRPr="00657983">
        <w:rPr>
          <w:rFonts w:eastAsia="標楷體" w:hint="eastAsia"/>
        </w:rPr>
        <w:t>3</w:t>
      </w:r>
      <w:r w:rsidRPr="00657983">
        <w:rPr>
          <w:rFonts w:eastAsia="標楷體" w:hint="eastAsia"/>
        </w:rPr>
        <w:t>項規定：</w:t>
      </w:r>
    </w:p>
    <w:p w:rsidR="003939C0" w:rsidRDefault="003939C0">
      <w:pPr>
        <w:ind w:leftChars="200" w:left="1200" w:hangingChars="300" w:hanging="720"/>
        <w:jc w:val="both"/>
        <w:rPr>
          <w:rFonts w:eastAsia="標楷體"/>
          <w:color w:val="000000"/>
        </w:rPr>
      </w:pPr>
      <w:r>
        <w:rPr>
          <w:rFonts w:eastAsia="標楷體" w:hint="eastAsia"/>
          <w:color w:val="000000"/>
        </w:rPr>
        <w:t>（一）總機構在中華民國境內之營利事</w:t>
      </w:r>
      <w:r>
        <w:rPr>
          <w:rFonts w:eastAsia="標楷體"/>
          <w:color w:val="000000"/>
        </w:rPr>
        <w:t>業</w:t>
      </w:r>
      <w:r>
        <w:rPr>
          <w:rFonts w:eastAsia="標楷體" w:hint="eastAsia"/>
          <w:color w:val="000000"/>
        </w:rPr>
        <w:t>：</w:t>
      </w:r>
      <w:r>
        <w:rPr>
          <w:rFonts w:eastAsia="標楷體" w:hint="eastAsia"/>
          <w:bCs/>
          <w:color w:val="000000"/>
        </w:rPr>
        <w:t>指</w:t>
      </w:r>
      <w:r>
        <w:rPr>
          <w:rFonts w:eastAsia="標楷體" w:hint="eastAsia"/>
          <w:color w:val="000000"/>
        </w:rPr>
        <w:t>營利事業資產負債表所列之</w:t>
      </w:r>
      <w:r>
        <w:rPr>
          <w:rFonts w:eastAsia="標楷體" w:hint="eastAsia"/>
          <w:bCs/>
          <w:color w:val="000000"/>
        </w:rPr>
        <w:t>「</w:t>
      </w:r>
      <w:r>
        <w:rPr>
          <w:rFonts w:eastAsia="標楷體" w:hint="eastAsia"/>
          <w:color w:val="000000"/>
        </w:rPr>
        <w:t>淨值總額</w:t>
      </w:r>
      <w:r>
        <w:rPr>
          <w:rFonts w:eastAsia="標楷體" w:hint="eastAsia"/>
          <w:bCs/>
          <w:color w:val="000000"/>
        </w:rPr>
        <w:t>」與「</w:t>
      </w:r>
      <w:r>
        <w:rPr>
          <w:rFonts w:eastAsia="標楷體" w:hint="eastAsia"/>
          <w:color w:val="000000"/>
        </w:rPr>
        <w:t>實收資本額及營利事業所得稅查核準則第</w:t>
      </w:r>
      <w:r>
        <w:rPr>
          <w:rFonts w:eastAsia="標楷體" w:hint="eastAsia"/>
          <w:color w:val="000000"/>
        </w:rPr>
        <w:t>30</w:t>
      </w:r>
      <w:r>
        <w:rPr>
          <w:rFonts w:eastAsia="標楷體" w:hint="eastAsia"/>
          <w:color w:val="000000"/>
        </w:rPr>
        <w:t>條第</w:t>
      </w:r>
      <w:r>
        <w:rPr>
          <w:rFonts w:eastAsia="標楷體" w:hint="eastAsia"/>
          <w:color w:val="000000"/>
        </w:rPr>
        <w:t>4</w:t>
      </w:r>
      <w:r>
        <w:rPr>
          <w:rFonts w:eastAsia="標楷體" w:hint="eastAsia"/>
          <w:color w:val="000000"/>
        </w:rPr>
        <w:t>款規定超過票面金額發行股票所得溢額作為資本公積合計數</w:t>
      </w:r>
      <w:r>
        <w:rPr>
          <w:rFonts w:eastAsia="標楷體" w:hint="eastAsia"/>
          <w:bCs/>
          <w:color w:val="000000"/>
        </w:rPr>
        <w:t>」相較後</w:t>
      </w:r>
      <w:r>
        <w:rPr>
          <w:rFonts w:eastAsia="標楷體" w:hint="eastAsia"/>
          <w:color w:val="000000"/>
        </w:rPr>
        <w:t>，取大者計入。</w:t>
      </w:r>
      <w:r>
        <w:rPr>
          <w:rFonts w:eastAsia="標楷體" w:hint="eastAsia"/>
          <w:color w:val="000000"/>
        </w:rPr>
        <w:t xml:space="preserve"> </w:t>
      </w:r>
    </w:p>
    <w:p w:rsidR="003939C0" w:rsidRDefault="003939C0">
      <w:pPr>
        <w:ind w:leftChars="200" w:left="480"/>
        <w:jc w:val="both"/>
        <w:rPr>
          <w:rFonts w:eastAsia="標楷體"/>
          <w:color w:val="000000"/>
        </w:rPr>
      </w:pPr>
      <w:r>
        <w:rPr>
          <w:rFonts w:eastAsia="標楷體" w:hint="eastAsia"/>
          <w:color w:val="000000"/>
        </w:rPr>
        <w:t>（二）總機構在中華民國境外之營利事業在中華民國境內之分公司：指無需支付利息之實際投入營運資金</w:t>
      </w:r>
      <w:r>
        <w:rPr>
          <w:rFonts w:eastAsia="標楷體" w:hint="eastAsia"/>
          <w:color w:val="000000"/>
        </w:rPr>
        <w:t>(</w:t>
      </w:r>
      <w:r>
        <w:rPr>
          <w:rFonts w:eastAsia="標楷體" w:hint="eastAsia"/>
          <w:color w:val="000000"/>
        </w:rPr>
        <w:t>含各年度稅後盈餘尚未匯回總公司部分</w:t>
      </w:r>
      <w:r>
        <w:rPr>
          <w:rFonts w:eastAsia="標楷體" w:hint="eastAsia"/>
          <w:color w:val="000000"/>
        </w:rPr>
        <w:t>)</w:t>
      </w:r>
      <w:r>
        <w:rPr>
          <w:rFonts w:eastAsia="標楷體" w:hint="eastAsia"/>
          <w:color w:val="000000"/>
        </w:rPr>
        <w:t>。</w:t>
      </w:r>
    </w:p>
    <w:p w:rsidR="003939C0" w:rsidRPr="001D39A6" w:rsidRDefault="003939C0" w:rsidP="00B51D71">
      <w:pPr>
        <w:kinsoku w:val="0"/>
        <w:autoSpaceDE w:val="0"/>
        <w:autoSpaceDN w:val="0"/>
        <w:ind w:left="480" w:hangingChars="200" w:hanging="480"/>
        <w:jc w:val="both"/>
        <w:rPr>
          <w:rFonts w:eastAsia="標楷體"/>
        </w:rPr>
      </w:pPr>
      <w:bookmarkStart w:id="0" w:name="_GoBack"/>
      <w:bookmarkEnd w:id="0"/>
      <w:r w:rsidRPr="001B180E">
        <w:rPr>
          <w:rFonts w:eastAsia="標楷體" w:hint="eastAsia"/>
          <w:b/>
          <w:color w:val="FF0000"/>
          <w:highlight w:val="yellow"/>
        </w:rPr>
        <w:t>十</w:t>
      </w:r>
      <w:r>
        <w:rPr>
          <w:rFonts w:eastAsia="標楷體" w:hint="eastAsia"/>
        </w:rPr>
        <w:t>、</w:t>
      </w:r>
      <w:r w:rsidRPr="00CE2696">
        <w:rPr>
          <w:rFonts w:eastAsia="標楷體" w:hint="eastAsia"/>
        </w:rPr>
        <w:t>關係人負債如屬免依查核辦法第</w:t>
      </w:r>
      <w:r w:rsidRPr="00CE2696">
        <w:rPr>
          <w:rFonts w:eastAsia="標楷體" w:hint="eastAsia"/>
        </w:rPr>
        <w:t>5</w:t>
      </w:r>
      <w:r w:rsidRPr="00CE2696">
        <w:rPr>
          <w:rFonts w:eastAsia="標楷體" w:hint="eastAsia"/>
        </w:rPr>
        <w:t>條規定計算不得列為費用或損失之利息支出，但應依查核辦法第</w:t>
      </w:r>
      <w:r w:rsidRPr="00CE2696">
        <w:rPr>
          <w:rFonts w:eastAsia="標楷體" w:hint="eastAsia"/>
        </w:rPr>
        <w:t>7</w:t>
      </w:r>
      <w:r w:rsidRPr="00CE2696">
        <w:rPr>
          <w:rFonts w:eastAsia="標楷體" w:hint="eastAsia"/>
        </w:rPr>
        <w:t>條規定揭露相關資訊者，該關係人負債及其利息支出免予</w:t>
      </w:r>
      <w:r w:rsidRPr="00657983">
        <w:rPr>
          <w:rFonts w:eastAsia="標楷體" w:hint="eastAsia"/>
        </w:rPr>
        <w:t>填入「</w:t>
      </w:r>
      <w:r w:rsidR="00B923A6" w:rsidRPr="00657983">
        <w:rPr>
          <w:rFonts w:eastAsia="標楷體" w:hint="eastAsia"/>
        </w:rPr>
        <w:t>本年度每月平均</w:t>
      </w:r>
      <w:r w:rsidR="00CE2696" w:rsidRPr="00657983">
        <w:rPr>
          <w:rFonts w:eastAsia="標楷體" w:hint="eastAsia"/>
        </w:rPr>
        <w:t>各關係人</w:t>
      </w:r>
      <w:r w:rsidR="00B923A6" w:rsidRPr="00657983">
        <w:rPr>
          <w:rFonts w:eastAsia="標楷體" w:hint="eastAsia"/>
        </w:rPr>
        <w:t>之負債合計數計算明細表</w:t>
      </w:r>
      <w:r w:rsidRPr="00657983">
        <w:rPr>
          <w:rFonts w:eastAsia="標楷體"/>
        </w:rPr>
        <w:t>」欄</w:t>
      </w:r>
      <w:r w:rsidRPr="00657983">
        <w:rPr>
          <w:rFonts w:eastAsia="標楷體" w:hint="eastAsia"/>
        </w:rPr>
        <w:t>（即</w:t>
      </w:r>
      <w:r w:rsidRPr="00657983">
        <w:rPr>
          <w:rFonts w:eastAsia="標楷體" w:hint="eastAsia"/>
        </w:rPr>
        <w:t>d</w:t>
      </w:r>
      <w:r w:rsidR="00B923A6" w:rsidRPr="00657983">
        <w:rPr>
          <w:rFonts w:eastAsia="標楷體" w:hint="eastAsia"/>
        </w:rPr>
        <w:t>0</w:t>
      </w:r>
      <w:r w:rsidRPr="00657983">
        <w:rPr>
          <w:rFonts w:eastAsia="標楷體" w:hint="eastAsia"/>
        </w:rPr>
        <w:t>至</w:t>
      </w:r>
      <w:r w:rsidRPr="00657983">
        <w:rPr>
          <w:rFonts w:eastAsia="標楷體" w:hint="eastAsia"/>
        </w:rPr>
        <w:t>d12</w:t>
      </w:r>
      <w:r w:rsidRPr="00657983">
        <w:rPr>
          <w:rFonts w:eastAsia="標楷體" w:hint="eastAsia"/>
        </w:rPr>
        <w:t>欄）及「本年度各關係人之利息支出」欄（即</w:t>
      </w:r>
      <w:r w:rsidRPr="00657983">
        <w:rPr>
          <w:rFonts w:eastAsia="標楷體" w:hint="eastAsia"/>
        </w:rPr>
        <w:t>e</w:t>
      </w:r>
      <w:r w:rsidRPr="00657983">
        <w:rPr>
          <w:rFonts w:eastAsia="標楷體" w:hint="eastAsia"/>
        </w:rPr>
        <w:t>欄），惟應將該關係人負債填載於「免列入計算公式之關係人負債」欄</w:t>
      </w:r>
      <w:r w:rsidRPr="001D39A6">
        <w:rPr>
          <w:rFonts w:eastAsia="標楷體" w:hint="eastAsia"/>
        </w:rPr>
        <w:t>（即</w:t>
      </w:r>
      <w:r w:rsidRPr="001D39A6">
        <w:rPr>
          <w:rFonts w:eastAsia="標楷體" w:hint="eastAsia"/>
        </w:rPr>
        <w:t>I</w:t>
      </w:r>
      <w:r w:rsidRPr="001D39A6">
        <w:rPr>
          <w:rFonts w:eastAsia="標楷體" w:hint="eastAsia"/>
        </w:rPr>
        <w:t>欄）。</w:t>
      </w:r>
    </w:p>
    <w:p w:rsidR="003939C0" w:rsidRDefault="003939C0">
      <w:pPr>
        <w:rPr>
          <w:color w:val="FF0000"/>
        </w:rPr>
      </w:pPr>
    </w:p>
    <w:p w:rsidR="003939C0" w:rsidRDefault="003939C0"/>
    <w:p w:rsidR="003939C0" w:rsidRDefault="003939C0">
      <w:pPr>
        <w:jc w:val="center"/>
        <w:rPr>
          <w:rFonts w:ascii="標楷體" w:eastAsia="標楷體" w:hAnsi="標楷體"/>
        </w:rPr>
      </w:pPr>
    </w:p>
    <w:p w:rsidR="003939C0" w:rsidRDefault="003939C0">
      <w:pPr>
        <w:rPr>
          <w:rFonts w:ascii="標楷體" w:eastAsia="標楷體" w:hAnsi="標楷體"/>
        </w:rPr>
      </w:pPr>
    </w:p>
    <w:sectPr w:rsidR="003939C0">
      <w:pgSz w:w="23814" w:h="16840" w:orient="landscape" w:code="8"/>
      <w:pgMar w:top="1797" w:right="1440" w:bottom="539"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D48" w:rsidRDefault="00126D48">
      <w:r>
        <w:separator/>
      </w:r>
    </w:p>
  </w:endnote>
  <w:endnote w:type="continuationSeparator" w:id="0">
    <w:p w:rsidR="00126D48" w:rsidRDefault="00126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D48" w:rsidRDefault="00126D48">
      <w:r>
        <w:separator/>
      </w:r>
    </w:p>
  </w:footnote>
  <w:footnote w:type="continuationSeparator" w:id="0">
    <w:p w:rsidR="00126D48" w:rsidRDefault="00126D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DAF1E2C"/>
    <w:multiLevelType w:val="hybridMultilevel"/>
    <w:tmpl w:val="7CB24FD4"/>
    <w:lvl w:ilvl="0" w:tplc="70BA1010">
      <w:start w:val="1"/>
      <w:numFmt w:val="taiwaneseCountingThousand"/>
      <w:lvlText w:val="%1、"/>
      <w:lvlJc w:val="left"/>
      <w:pPr>
        <w:tabs>
          <w:tab w:val="num" w:pos="480"/>
        </w:tabs>
        <w:ind w:left="480" w:hanging="480"/>
      </w:pPr>
      <w:rPr>
        <w:rFonts w:hint="eastAsia"/>
      </w:rPr>
    </w:lvl>
    <w:lvl w:ilvl="1" w:tplc="02B63B84">
      <w:start w:val="1"/>
      <w:numFmt w:val="taiwaneseCountingThousand"/>
      <w:lvlText w:val="（%2）"/>
      <w:lvlJc w:val="left"/>
      <w:pPr>
        <w:tabs>
          <w:tab w:val="num" w:pos="1590"/>
        </w:tabs>
        <w:ind w:left="1590" w:hanging="111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39A6"/>
    <w:rsid w:val="000E0D9C"/>
    <w:rsid w:val="00126D48"/>
    <w:rsid w:val="001A1C6B"/>
    <w:rsid w:val="001B180E"/>
    <w:rsid w:val="001D39A6"/>
    <w:rsid w:val="00226293"/>
    <w:rsid w:val="00346E8B"/>
    <w:rsid w:val="00364A85"/>
    <w:rsid w:val="003939C0"/>
    <w:rsid w:val="003E2E43"/>
    <w:rsid w:val="004271C7"/>
    <w:rsid w:val="00496497"/>
    <w:rsid w:val="004B74CC"/>
    <w:rsid w:val="004B7D8D"/>
    <w:rsid w:val="005031ED"/>
    <w:rsid w:val="00613902"/>
    <w:rsid w:val="0062138C"/>
    <w:rsid w:val="00657983"/>
    <w:rsid w:val="00810BAD"/>
    <w:rsid w:val="008330EA"/>
    <w:rsid w:val="009672D3"/>
    <w:rsid w:val="009E02E0"/>
    <w:rsid w:val="00A135E7"/>
    <w:rsid w:val="00AD4A8C"/>
    <w:rsid w:val="00B51D71"/>
    <w:rsid w:val="00B5287E"/>
    <w:rsid w:val="00B923A6"/>
    <w:rsid w:val="00BF580B"/>
    <w:rsid w:val="00CE2696"/>
    <w:rsid w:val="00E22829"/>
    <w:rsid w:val="00F47B8B"/>
    <w:rsid w:val="00FA48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521788-78F8-4893-8318-5F5F61CB8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szCs w:val="20"/>
    </w:rPr>
  </w:style>
  <w:style w:type="paragraph" w:styleId="a4">
    <w:name w:val="footer"/>
    <w:basedOn w:val="a"/>
    <w:unhideWhenUsed/>
    <w:pPr>
      <w:tabs>
        <w:tab w:val="center" w:pos="4153"/>
        <w:tab w:val="right" w:pos="8306"/>
      </w:tabs>
      <w:snapToGrid w:val="0"/>
    </w:pPr>
    <w:rPr>
      <w:sz w:val="20"/>
      <w:szCs w:val="20"/>
    </w:rPr>
  </w:style>
  <w:style w:type="character" w:customStyle="1" w:styleId="a5">
    <w:name w:val="頁尾 字元"/>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1642</Characters>
  <Application>Microsoft Office Word</Application>
  <DocSecurity>0</DocSecurity>
  <Lines>13</Lines>
  <Paragraphs>3</Paragraphs>
  <ScaleCrop>false</ScaleCrop>
  <Company>MOF</Company>
  <LinksUpToDate>false</LinksUpToDate>
  <CharactersWithSpaces>1926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填表說明：</dc:title>
  <dc:creator>H0114485</dc:creator>
  <cp:lastModifiedBy>劉宗榮(NH17086)</cp:lastModifiedBy>
  <cp:revision>4</cp:revision>
  <cp:lastPrinted>2013-09-16T08:19:00Z</cp:lastPrinted>
  <dcterms:created xsi:type="dcterms:W3CDTF">2016-12-02T08:49:00Z</dcterms:created>
  <dcterms:modified xsi:type="dcterms:W3CDTF">2017-09-16T04:47:00Z</dcterms:modified>
</cp:coreProperties>
</file>