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6" w:rsidRDefault="00E26616">
      <w:pPr>
        <w:snapToGrid w:val="0"/>
        <w:spacing w:line="240" w:lineRule="atLeast"/>
        <w:jc w:val="both"/>
        <w:rPr>
          <w:b/>
        </w:rPr>
      </w:pPr>
      <w:r w:rsidRPr="00B8783C">
        <w:rPr>
          <w:rFonts w:hint="eastAsia"/>
          <w:b/>
        </w:rPr>
        <w:t>填表說明：</w:t>
      </w:r>
    </w:p>
    <w:p w:rsidR="00B8783C" w:rsidRPr="00B8783C" w:rsidRDefault="00B8783C">
      <w:pPr>
        <w:snapToGrid w:val="0"/>
        <w:spacing w:line="240" w:lineRule="atLeast"/>
        <w:jc w:val="both"/>
        <w:rPr>
          <w:b/>
        </w:rPr>
      </w:pPr>
    </w:p>
    <w:p w:rsidR="00E26616" w:rsidRDefault="00E26616" w:rsidP="00AA4788">
      <w:pPr>
        <w:snapToGrid w:val="0"/>
        <w:spacing w:afterLines="30" w:after="108" w:line="240" w:lineRule="atLeast"/>
        <w:ind w:leftChars="94" w:left="755" w:hangingChars="205" w:hanging="492"/>
        <w:jc w:val="both"/>
        <w:rPr>
          <w:sz w:val="24"/>
        </w:rPr>
      </w:pPr>
      <w:r>
        <w:rPr>
          <w:sz w:val="24"/>
        </w:rPr>
        <w:t>一、</w:t>
      </w:r>
      <w:r>
        <w:rPr>
          <w:rFonts w:hint="eastAsia"/>
          <w:sz w:val="24"/>
        </w:rPr>
        <w:t>營利事業本年度符合揭露範圍</w:t>
      </w:r>
      <w:proofErr w:type="gramStart"/>
      <w:r>
        <w:rPr>
          <w:rFonts w:hint="eastAsia"/>
          <w:sz w:val="24"/>
        </w:rPr>
        <w:t>（</w:t>
      </w:r>
      <w:proofErr w:type="gramEnd"/>
      <w:r>
        <w:rPr>
          <w:rFonts w:hint="eastAsia"/>
          <w:b/>
          <w:bCs/>
          <w:sz w:val="24"/>
        </w:rPr>
        <w:t>請詳第</w:t>
      </w:r>
      <w:r w:rsidR="003B631D" w:rsidRPr="00666582">
        <w:rPr>
          <w:rFonts w:hint="eastAsia"/>
          <w:b/>
          <w:bCs/>
          <w:sz w:val="24"/>
        </w:rPr>
        <w:t>B2</w:t>
      </w:r>
      <w:r>
        <w:rPr>
          <w:rFonts w:hint="eastAsia"/>
          <w:b/>
          <w:bCs/>
          <w:sz w:val="24"/>
        </w:rPr>
        <w:t>頁背面：壹</w:t>
      </w:r>
      <w:proofErr w:type="gramStart"/>
      <w:r>
        <w:rPr>
          <w:rFonts w:hint="eastAsia"/>
          <w:sz w:val="24"/>
        </w:rPr>
        <w:t>）</w:t>
      </w:r>
      <w:proofErr w:type="gramEnd"/>
      <w:r>
        <w:rPr>
          <w:rFonts w:hint="eastAsia"/>
          <w:sz w:val="24"/>
        </w:rPr>
        <w:t>第</w:t>
      </w:r>
      <w:r w:rsidR="00973F9B" w:rsidRPr="00973F9B">
        <w:rPr>
          <w:rFonts w:hint="eastAsia"/>
          <w:sz w:val="24"/>
        </w:rPr>
        <w:t>一</w:t>
      </w:r>
      <w:r>
        <w:rPr>
          <w:rFonts w:hint="eastAsia"/>
          <w:sz w:val="24"/>
        </w:rPr>
        <w:t>點及第</w:t>
      </w:r>
      <w:r w:rsidR="00973F9B" w:rsidRPr="00973F9B">
        <w:rPr>
          <w:rFonts w:hint="eastAsia"/>
          <w:sz w:val="24"/>
        </w:rPr>
        <w:t>二</w:t>
      </w:r>
      <w:r>
        <w:rPr>
          <w:rFonts w:hint="eastAsia"/>
          <w:sz w:val="24"/>
        </w:rPr>
        <w:t>點規定者，應填報本頁關係人明細資料。</w:t>
      </w:r>
    </w:p>
    <w:p w:rsidR="00E26616" w:rsidRDefault="00E26616" w:rsidP="00AA4788">
      <w:pPr>
        <w:snapToGrid w:val="0"/>
        <w:spacing w:afterLines="30" w:after="108" w:line="240" w:lineRule="atLeast"/>
        <w:ind w:leftChars="94" w:left="755" w:hangingChars="205" w:hanging="492"/>
        <w:jc w:val="both"/>
        <w:rPr>
          <w:sz w:val="24"/>
          <w:szCs w:val="24"/>
        </w:rPr>
      </w:pPr>
      <w:r>
        <w:rPr>
          <w:rFonts w:hint="eastAsia"/>
          <w:sz w:val="24"/>
        </w:rPr>
        <w:t>二、</w:t>
      </w:r>
      <w:r>
        <w:rPr>
          <w:sz w:val="24"/>
        </w:rPr>
        <w:t>「</w:t>
      </w:r>
      <w:r>
        <w:rPr>
          <w:rFonts w:hint="eastAsia"/>
          <w:sz w:val="24"/>
        </w:rPr>
        <w:t>國家代碼（B3）」係依國家、屬地或特殊區域等實體名稱編列之2位英文字母碼，</w:t>
      </w:r>
      <w:r>
        <w:rPr>
          <w:sz w:val="24"/>
          <w:szCs w:val="24"/>
        </w:rPr>
        <w:t>請</w:t>
      </w:r>
      <w:r>
        <w:rPr>
          <w:rFonts w:hint="eastAsia"/>
          <w:sz w:val="24"/>
          <w:szCs w:val="24"/>
        </w:rPr>
        <w:t>依申報書之國家代碼表填寫，或至</w:t>
      </w:r>
      <w:r>
        <w:rPr>
          <w:sz w:val="24"/>
          <w:szCs w:val="24"/>
        </w:rPr>
        <w:t>各</w:t>
      </w:r>
      <w:r w:rsidRPr="00260D57">
        <w:rPr>
          <w:rFonts w:hint="eastAsia"/>
          <w:sz w:val="24"/>
          <w:szCs w:val="24"/>
        </w:rPr>
        <w:t>地區</w:t>
      </w:r>
      <w:r>
        <w:rPr>
          <w:sz w:val="24"/>
          <w:szCs w:val="24"/>
        </w:rPr>
        <w:t>國稅局網站查詢。</w:t>
      </w:r>
      <w:bookmarkStart w:id="0" w:name="_GoBack"/>
      <w:bookmarkEnd w:id="0"/>
    </w:p>
    <w:p w:rsidR="00E26616" w:rsidRDefault="00E26616" w:rsidP="00AA4788">
      <w:pPr>
        <w:snapToGrid w:val="0"/>
        <w:spacing w:afterLines="30" w:after="108" w:line="240" w:lineRule="atLeast"/>
        <w:ind w:leftChars="94" w:left="755" w:hangingChars="205" w:hanging="492"/>
        <w:rPr>
          <w:sz w:val="24"/>
        </w:rPr>
      </w:pPr>
      <w:r>
        <w:rPr>
          <w:rFonts w:hint="eastAsia"/>
          <w:sz w:val="24"/>
        </w:rPr>
        <w:t>三、「直接最高出資額(D2)」、「期末原始投資成本(F1)」及「期末</w:t>
      </w:r>
      <w:proofErr w:type="gramStart"/>
      <w:r>
        <w:rPr>
          <w:rFonts w:hint="eastAsia"/>
          <w:sz w:val="24"/>
        </w:rPr>
        <w:t>帳面</w:t>
      </w:r>
      <w:proofErr w:type="gramEnd"/>
      <w:r>
        <w:rPr>
          <w:rFonts w:hint="eastAsia"/>
          <w:sz w:val="24"/>
        </w:rPr>
        <w:t>金額(F2)」以新臺</w:t>
      </w:r>
      <w:r w:rsidRPr="00260D57">
        <w:rPr>
          <w:rFonts w:hint="eastAsia"/>
          <w:sz w:val="24"/>
        </w:rPr>
        <w:t>幣千</w:t>
      </w:r>
      <w:r>
        <w:rPr>
          <w:rFonts w:hint="eastAsia"/>
          <w:sz w:val="24"/>
        </w:rPr>
        <w:t>元為單位</w:t>
      </w:r>
      <w:r>
        <w:rPr>
          <w:sz w:val="24"/>
        </w:rPr>
        <w:t>，</w:t>
      </w:r>
      <w:r>
        <w:rPr>
          <w:rFonts w:hint="eastAsia"/>
          <w:sz w:val="24"/>
        </w:rPr>
        <w:t>若為外幣請換算為新臺幣。</w:t>
      </w:r>
    </w:p>
    <w:p w:rsidR="00E26616" w:rsidRDefault="00E26616" w:rsidP="00AA4788">
      <w:pPr>
        <w:spacing w:afterLines="30" w:after="108" w:line="0" w:lineRule="atLeast"/>
        <w:ind w:firstLineChars="100" w:firstLine="240"/>
        <w:jc w:val="both"/>
        <w:rPr>
          <w:sz w:val="24"/>
        </w:rPr>
      </w:pPr>
      <w:r>
        <w:rPr>
          <w:rFonts w:hint="eastAsia"/>
          <w:sz w:val="24"/>
        </w:rPr>
        <w:t>四</w:t>
      </w:r>
      <w:r>
        <w:rPr>
          <w:sz w:val="24"/>
        </w:rPr>
        <w:t>、</w:t>
      </w:r>
      <w:r>
        <w:rPr>
          <w:rFonts w:hint="eastAsia"/>
          <w:sz w:val="24"/>
        </w:rPr>
        <w:t>「直接最高持股</w:t>
      </w:r>
      <w:proofErr w:type="gramStart"/>
      <w:r>
        <w:rPr>
          <w:rFonts w:hint="eastAsia"/>
          <w:sz w:val="24"/>
        </w:rPr>
        <w:t>股</w:t>
      </w:r>
      <w:proofErr w:type="gramEnd"/>
      <w:r>
        <w:rPr>
          <w:rFonts w:hint="eastAsia"/>
          <w:sz w:val="24"/>
        </w:rPr>
        <w:t>數(D1)」「直接最高出資額(D2)」「期末原始投資成本(F1)」及「期末</w:t>
      </w:r>
      <w:proofErr w:type="gramStart"/>
      <w:r>
        <w:rPr>
          <w:rFonts w:hint="eastAsia"/>
          <w:sz w:val="24"/>
        </w:rPr>
        <w:t>帳面</w:t>
      </w:r>
      <w:proofErr w:type="gramEnd"/>
      <w:r>
        <w:rPr>
          <w:rFonts w:hint="eastAsia"/>
          <w:sz w:val="24"/>
        </w:rPr>
        <w:t>金額(F2)」填寫方式：</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1.「直接最高持股</w:t>
      </w:r>
      <w:proofErr w:type="gramStart"/>
      <w:r>
        <w:rPr>
          <w:rFonts w:hint="eastAsia"/>
          <w:sz w:val="24"/>
        </w:rPr>
        <w:t>股</w:t>
      </w:r>
      <w:proofErr w:type="gramEnd"/>
      <w:r>
        <w:rPr>
          <w:rFonts w:hint="eastAsia"/>
          <w:sz w:val="24"/>
        </w:rPr>
        <w:t>數(D1)」「直接最高出資額(D2)」：請填寫營利事業直接持有或被持有之股份。</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2.「期末原始投資成本(F1)」及「期末</w:t>
      </w:r>
      <w:proofErr w:type="gramStart"/>
      <w:r>
        <w:rPr>
          <w:rFonts w:hint="eastAsia"/>
          <w:sz w:val="24"/>
        </w:rPr>
        <w:t>帳面</w:t>
      </w:r>
      <w:proofErr w:type="gramEnd"/>
      <w:r>
        <w:rPr>
          <w:rFonts w:hint="eastAsia"/>
          <w:sz w:val="24"/>
        </w:rPr>
        <w:t>金額(F2)」: 請填寫營利事業直接持有另一營利事業之股份。</w:t>
      </w:r>
    </w:p>
    <w:p w:rsidR="00E26616" w:rsidRDefault="00E26616" w:rsidP="00AA4788">
      <w:pPr>
        <w:tabs>
          <w:tab w:val="left" w:pos="854"/>
        </w:tabs>
        <w:snapToGrid w:val="0"/>
        <w:spacing w:afterLines="30" w:after="108" w:line="240" w:lineRule="atLeast"/>
        <w:ind w:leftChars="215" w:left="842" w:hangingChars="100" w:hanging="240"/>
        <w:jc w:val="both"/>
        <w:rPr>
          <w:sz w:val="24"/>
        </w:rPr>
      </w:pPr>
      <w:r>
        <w:rPr>
          <w:rFonts w:hint="eastAsia"/>
          <w:sz w:val="24"/>
        </w:rPr>
        <w:t>3.出資額若屬發行股票者，請以股數乘以每股票面之金額填列，若屬未發行股票者，請填寫出資額;期末原始投資成本請填期末之實際出價取得成本。</w:t>
      </w:r>
    </w:p>
    <w:p w:rsidR="00E26616" w:rsidRDefault="00E26616" w:rsidP="00AA4788">
      <w:pPr>
        <w:snapToGrid w:val="0"/>
        <w:spacing w:afterLines="30" w:after="108" w:line="240" w:lineRule="atLeast"/>
        <w:ind w:leftChars="94" w:left="755" w:hangingChars="205" w:hanging="492"/>
        <w:jc w:val="both"/>
        <w:rPr>
          <w:sz w:val="24"/>
        </w:rPr>
      </w:pPr>
      <w:r>
        <w:rPr>
          <w:rFonts w:hint="eastAsia"/>
          <w:sz w:val="24"/>
        </w:rPr>
        <w:t>五、「直接及間接最高持股或出資額比例（%）(E)欄」：包括直接及間接持有或被持有之股份，其計算方式，請參照財務會計準則第5號、第6號公報及公司法之相關規定。</w:t>
      </w:r>
    </w:p>
    <w:p w:rsidR="00E26616" w:rsidRDefault="00E26616" w:rsidP="00AA4788">
      <w:pPr>
        <w:snapToGrid w:val="0"/>
        <w:spacing w:afterLines="30" w:after="108" w:line="240" w:lineRule="atLeast"/>
        <w:ind w:leftChars="94" w:left="755" w:hangingChars="205" w:hanging="492"/>
        <w:jc w:val="both"/>
        <w:rPr>
          <w:sz w:val="24"/>
        </w:rPr>
      </w:pPr>
      <w:r>
        <w:rPr>
          <w:rFonts w:hint="eastAsia"/>
          <w:sz w:val="24"/>
        </w:rPr>
        <w:t>六</w:t>
      </w:r>
      <w:r>
        <w:rPr>
          <w:sz w:val="24"/>
        </w:rPr>
        <w:t>、「與本</w:t>
      </w:r>
      <w:r>
        <w:rPr>
          <w:rFonts w:hint="eastAsia"/>
          <w:sz w:val="24"/>
        </w:rPr>
        <w:t>營利事業</w:t>
      </w:r>
      <w:r>
        <w:rPr>
          <w:sz w:val="24"/>
        </w:rPr>
        <w:t>之關係（</w:t>
      </w:r>
      <w:r>
        <w:rPr>
          <w:rFonts w:hint="eastAsia"/>
          <w:sz w:val="24"/>
        </w:rPr>
        <w:t>G</w:t>
      </w:r>
      <w:r>
        <w:rPr>
          <w:sz w:val="24"/>
        </w:rPr>
        <w:t>）」欄，</w:t>
      </w:r>
      <w:r>
        <w:rPr>
          <w:rFonts w:hint="eastAsia"/>
          <w:sz w:val="24"/>
        </w:rPr>
        <w:t>請填寫下列關係人代號，凡營利事業與另一營利事業、機關團體及個人</w:t>
      </w:r>
      <w:proofErr w:type="gramStart"/>
      <w:r>
        <w:rPr>
          <w:rFonts w:hint="eastAsia"/>
          <w:sz w:val="24"/>
        </w:rPr>
        <w:t>相互間有下列</w:t>
      </w:r>
      <w:proofErr w:type="gramEnd"/>
      <w:r>
        <w:rPr>
          <w:rFonts w:hint="eastAsia"/>
          <w:sz w:val="24"/>
        </w:rPr>
        <w:t>代號所列情形之</w:t>
      </w:r>
      <w:proofErr w:type="gramStart"/>
      <w:r>
        <w:rPr>
          <w:rFonts w:hint="eastAsia"/>
          <w:sz w:val="24"/>
        </w:rPr>
        <w:t>一</w:t>
      </w:r>
      <w:proofErr w:type="gramEnd"/>
      <w:r>
        <w:rPr>
          <w:rFonts w:hint="eastAsia"/>
          <w:sz w:val="24"/>
        </w:rPr>
        <w:t>者，互為關係人，關係人</w:t>
      </w:r>
      <w:r>
        <w:rPr>
          <w:sz w:val="24"/>
        </w:rPr>
        <w:t>代號明細如下：</w:t>
      </w:r>
    </w:p>
    <w:p w:rsidR="00E26616" w:rsidRDefault="00E26616" w:rsidP="00BF12F3">
      <w:pPr>
        <w:tabs>
          <w:tab w:val="left" w:pos="1134"/>
        </w:tabs>
        <w:snapToGrid w:val="0"/>
        <w:spacing w:afterLines="30" w:after="108" w:line="240" w:lineRule="atLeast"/>
        <w:ind w:left="1050" w:hanging="448"/>
        <w:jc w:val="both"/>
        <w:rPr>
          <w:sz w:val="24"/>
        </w:rPr>
      </w:pPr>
      <w:r>
        <w:rPr>
          <w:rFonts w:hint="eastAsia"/>
          <w:sz w:val="24"/>
        </w:rPr>
        <w:t>1a.直接或間接持有另一營利事業有表決權之股份或資本額，</w:t>
      </w:r>
      <w:r w:rsidR="00A270C9" w:rsidRPr="00A270C9">
        <w:rPr>
          <w:rFonts w:hint="eastAsia"/>
          <w:color w:val="FF0000"/>
          <w:sz w:val="24"/>
          <w:highlight w:val="yellow"/>
        </w:rPr>
        <w:t>達</w:t>
      </w:r>
      <w:r>
        <w:rPr>
          <w:rFonts w:hint="eastAsia"/>
          <w:sz w:val="24"/>
        </w:rPr>
        <w:t>其</w:t>
      </w:r>
      <w:r>
        <w:rPr>
          <w:rFonts w:hint="eastAsia"/>
          <w:sz w:val="24"/>
          <w:szCs w:val="24"/>
        </w:rPr>
        <w:t>已</w:t>
      </w:r>
      <w:r>
        <w:rPr>
          <w:rFonts w:hint="eastAsia"/>
          <w:sz w:val="24"/>
        </w:rPr>
        <w:t>發行有表決權之股份總數或資本總額20%以上。</w:t>
      </w:r>
    </w:p>
    <w:p w:rsidR="00E26616" w:rsidRDefault="00E26616" w:rsidP="00AA4788">
      <w:pPr>
        <w:snapToGrid w:val="0"/>
        <w:spacing w:afterLines="30" w:after="108" w:line="240" w:lineRule="atLeast"/>
        <w:ind w:leftChars="213" w:left="747" w:hangingChars="63" w:hanging="151"/>
        <w:jc w:val="both"/>
        <w:rPr>
          <w:sz w:val="24"/>
        </w:rPr>
      </w:pPr>
      <w:r>
        <w:rPr>
          <w:rFonts w:hint="eastAsia"/>
          <w:sz w:val="24"/>
        </w:rPr>
        <w:t>1b.直接或間接由另一營利事業持有表決權之股份或資本額，</w:t>
      </w:r>
      <w:r w:rsidR="00A270C9" w:rsidRPr="00A270C9">
        <w:rPr>
          <w:rFonts w:hint="eastAsia"/>
          <w:color w:val="FF0000"/>
          <w:sz w:val="24"/>
          <w:highlight w:val="yellow"/>
        </w:rPr>
        <w:t>達</w:t>
      </w:r>
      <w:r>
        <w:rPr>
          <w:rFonts w:hint="eastAsia"/>
          <w:sz w:val="24"/>
        </w:rPr>
        <w:t>其已發行有表決權之股份總數或資本總額20%以上。</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2. 與另一營利事業直接或間接由相同之人持有或控制之已發行有表決權之股份總數或資本總額各達20%以上。</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3a.持有另一營利事業有表決權之股份總數或資本總額百分比為最高且達10%以上。</w:t>
      </w:r>
    </w:p>
    <w:p w:rsidR="00E26616" w:rsidRDefault="00E26616" w:rsidP="00AA4788">
      <w:pPr>
        <w:snapToGrid w:val="0"/>
        <w:spacing w:afterLines="30" w:after="108" w:line="240" w:lineRule="atLeast"/>
        <w:ind w:leftChars="213" w:left="747" w:hangingChars="63" w:hanging="151"/>
        <w:jc w:val="both"/>
        <w:rPr>
          <w:sz w:val="24"/>
        </w:rPr>
      </w:pPr>
      <w:r>
        <w:rPr>
          <w:rFonts w:hint="eastAsia"/>
          <w:sz w:val="24"/>
        </w:rPr>
        <w:t>3b.由另一營利事業持有</w:t>
      </w:r>
      <w:proofErr w:type="gramStart"/>
      <w:r>
        <w:rPr>
          <w:rFonts w:hint="eastAsia"/>
          <w:sz w:val="24"/>
        </w:rPr>
        <w:t>有</w:t>
      </w:r>
      <w:proofErr w:type="gramEnd"/>
      <w:r>
        <w:rPr>
          <w:rFonts w:hint="eastAsia"/>
          <w:sz w:val="24"/>
        </w:rPr>
        <w:t>表決權之股份總數或資本總額百分比為最高且達10%以上。</w:t>
      </w:r>
    </w:p>
    <w:p w:rsidR="00E26616" w:rsidRDefault="00E26616" w:rsidP="00AA4788">
      <w:pPr>
        <w:numPr>
          <w:ilvl w:val="0"/>
          <w:numId w:val="2"/>
        </w:numPr>
        <w:tabs>
          <w:tab w:val="left" w:pos="1080"/>
        </w:tabs>
        <w:snapToGrid w:val="0"/>
        <w:spacing w:afterLines="30" w:after="108" w:line="240" w:lineRule="atLeast"/>
        <w:jc w:val="both"/>
        <w:rPr>
          <w:sz w:val="24"/>
        </w:rPr>
      </w:pPr>
      <w:r>
        <w:rPr>
          <w:rFonts w:hint="eastAsia"/>
          <w:sz w:val="24"/>
        </w:rPr>
        <w:t>與另一營利事業之執行業務股東或董事有半數以上相同。</w:t>
      </w:r>
    </w:p>
    <w:p w:rsidR="00E26616" w:rsidRDefault="00E26616" w:rsidP="00AA4788">
      <w:pPr>
        <w:numPr>
          <w:ilvl w:val="0"/>
          <w:numId w:val="2"/>
        </w:numPr>
        <w:tabs>
          <w:tab w:val="left" w:pos="854"/>
        </w:tabs>
        <w:snapToGrid w:val="0"/>
        <w:spacing w:afterLines="30" w:after="108" w:line="240" w:lineRule="atLeast"/>
        <w:jc w:val="both"/>
        <w:rPr>
          <w:sz w:val="24"/>
        </w:rPr>
      </w:pPr>
      <w:r>
        <w:rPr>
          <w:rFonts w:hint="eastAsia"/>
          <w:sz w:val="24"/>
        </w:rPr>
        <w:t xml:space="preserve"> 本營利事業及直接或間接持有之股份總數或資本總額達50%以上之營利事業，派任於另一營利事業之董事，合計超過該另一營利事業董事總席次半數以上。</w:t>
      </w:r>
    </w:p>
    <w:p w:rsidR="00E26616" w:rsidRDefault="00E26616" w:rsidP="00AA4788">
      <w:pPr>
        <w:numPr>
          <w:ilvl w:val="0"/>
          <w:numId w:val="2"/>
        </w:numPr>
        <w:tabs>
          <w:tab w:val="left" w:pos="854"/>
        </w:tabs>
        <w:snapToGrid w:val="0"/>
        <w:spacing w:afterLines="30" w:after="108" w:line="240" w:lineRule="atLeast"/>
        <w:jc w:val="both"/>
        <w:rPr>
          <w:sz w:val="24"/>
        </w:rPr>
      </w:pPr>
      <w:r>
        <w:rPr>
          <w:rFonts w:hint="eastAsia"/>
          <w:sz w:val="24"/>
        </w:rPr>
        <w:t xml:space="preserve"> 本營利事業之董事長、總經理或與其相當或更高層級之人與另一營利事業之董事長、總經理或與其相當或更高層級之人為同一人，或具有配偶或二親等以內親屬關係。</w:t>
      </w:r>
    </w:p>
    <w:p w:rsidR="00E26616" w:rsidRDefault="00E26616" w:rsidP="00AA4788">
      <w:pPr>
        <w:tabs>
          <w:tab w:val="left" w:pos="742"/>
        </w:tabs>
        <w:snapToGrid w:val="0"/>
        <w:spacing w:afterLines="30" w:after="108" w:line="240" w:lineRule="atLeast"/>
        <w:ind w:leftChars="215" w:left="979" w:hangingChars="157" w:hanging="377"/>
        <w:jc w:val="both"/>
        <w:rPr>
          <w:sz w:val="24"/>
        </w:rPr>
      </w:pPr>
      <w:r>
        <w:rPr>
          <w:rFonts w:ascii="Times New Roman" w:hAnsi="Times New Roman" w:hint="eastAsia"/>
          <w:sz w:val="24"/>
        </w:rPr>
        <w:t>7a</w:t>
      </w:r>
      <w:r w:rsidR="00CF09C7">
        <w:rPr>
          <w:rFonts w:hint="eastAsia"/>
          <w:sz w:val="24"/>
        </w:rPr>
        <w:t>.</w:t>
      </w:r>
      <w:r>
        <w:rPr>
          <w:rFonts w:hint="eastAsia"/>
          <w:sz w:val="24"/>
        </w:rPr>
        <w:t>本營利事業（外國營利事業在中華民國境內之分支機構）在中華民國境外之總機構或其他分支機構。</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7b</w:t>
      </w:r>
      <w:r w:rsidR="00CF09C7">
        <w:rPr>
          <w:rFonts w:hint="eastAsia"/>
          <w:sz w:val="24"/>
        </w:rPr>
        <w:t>.</w:t>
      </w:r>
      <w:r>
        <w:rPr>
          <w:rFonts w:hint="eastAsia"/>
          <w:sz w:val="24"/>
        </w:rPr>
        <w:t>本營利事業（總機構在中華民國境內之營利事業</w:t>
      </w:r>
      <w:r>
        <w:rPr>
          <w:sz w:val="24"/>
        </w:rPr>
        <w:t>）</w:t>
      </w:r>
      <w:r>
        <w:rPr>
          <w:rFonts w:hint="eastAsia"/>
          <w:sz w:val="24"/>
        </w:rPr>
        <w:t>在中華民國境外之分支機構。</w:t>
      </w:r>
    </w:p>
    <w:p w:rsidR="00E26616" w:rsidRDefault="00E26616" w:rsidP="00AA4788">
      <w:pPr>
        <w:tabs>
          <w:tab w:val="left" w:pos="854"/>
        </w:tabs>
        <w:snapToGrid w:val="0"/>
        <w:spacing w:afterLines="30" w:after="108" w:line="240" w:lineRule="atLeast"/>
        <w:ind w:left="602"/>
        <w:jc w:val="both"/>
        <w:rPr>
          <w:sz w:val="24"/>
        </w:rPr>
      </w:pPr>
      <w:r>
        <w:rPr>
          <w:rFonts w:hint="eastAsia"/>
          <w:sz w:val="24"/>
        </w:rPr>
        <w:t>8. 指派人員擔任另一營利事業之總經理或與其相當或更高層級之職位。</w:t>
      </w:r>
    </w:p>
    <w:p w:rsidR="00E26616" w:rsidRDefault="00E26616" w:rsidP="00AA4788">
      <w:pPr>
        <w:numPr>
          <w:ilvl w:val="0"/>
          <w:numId w:val="3"/>
        </w:numPr>
        <w:tabs>
          <w:tab w:val="left" w:pos="854"/>
        </w:tabs>
        <w:snapToGrid w:val="0"/>
        <w:spacing w:afterLines="30" w:after="108" w:line="240" w:lineRule="atLeast"/>
        <w:jc w:val="both"/>
        <w:rPr>
          <w:sz w:val="24"/>
        </w:rPr>
      </w:pPr>
      <w:r>
        <w:rPr>
          <w:rFonts w:hint="eastAsia"/>
          <w:sz w:val="24"/>
        </w:rPr>
        <w:t xml:space="preserve"> 非金融機構之營利事業，對另一營利事業之資金融通金額或背書保證金額達該另一營利事業總資產之1/3以上。</w:t>
      </w:r>
    </w:p>
    <w:p w:rsidR="00E26616" w:rsidRDefault="00E26616" w:rsidP="00AA4788">
      <w:pPr>
        <w:numPr>
          <w:ilvl w:val="0"/>
          <w:numId w:val="3"/>
        </w:numPr>
        <w:tabs>
          <w:tab w:val="left" w:pos="854"/>
        </w:tabs>
        <w:snapToGrid w:val="0"/>
        <w:spacing w:afterLines="30" w:after="108" w:line="240" w:lineRule="atLeast"/>
        <w:jc w:val="both"/>
        <w:rPr>
          <w:sz w:val="24"/>
        </w:rPr>
      </w:pPr>
      <w:r>
        <w:rPr>
          <w:rFonts w:hint="eastAsia"/>
          <w:sz w:val="24"/>
        </w:rPr>
        <w:t>生產經營活動須由另一營利事業提供專利權、商標權、著作權、秘密方法、專門技術或各種特許權利，始能進行，且該生產經營活動之產值達其同年度生產經營活動總產值50%以上。</w:t>
      </w:r>
    </w:p>
    <w:p w:rsidR="00E26616" w:rsidRDefault="00E26616" w:rsidP="00AA4788">
      <w:pPr>
        <w:numPr>
          <w:ilvl w:val="0"/>
          <w:numId w:val="3"/>
        </w:numPr>
        <w:tabs>
          <w:tab w:val="left" w:pos="854"/>
        </w:tabs>
        <w:snapToGrid w:val="0"/>
        <w:spacing w:afterLines="30" w:after="108" w:line="240" w:lineRule="atLeast"/>
        <w:jc w:val="both"/>
        <w:rPr>
          <w:sz w:val="24"/>
        </w:rPr>
      </w:pPr>
      <w:r>
        <w:rPr>
          <w:rFonts w:hint="eastAsia"/>
          <w:sz w:val="24"/>
        </w:rPr>
        <w:t>購進之原物料、商品，其價格及交易條件由另一營利事業控制，且該購進之原物料、商品之金額達其同年度購進之原物料、商品之總金額50%以上。</w:t>
      </w:r>
    </w:p>
    <w:p w:rsidR="00E26616" w:rsidRDefault="00E26616" w:rsidP="00AA4788">
      <w:pPr>
        <w:numPr>
          <w:ilvl w:val="0"/>
          <w:numId w:val="3"/>
        </w:numPr>
        <w:tabs>
          <w:tab w:val="left" w:pos="854"/>
        </w:tabs>
        <w:snapToGrid w:val="0"/>
        <w:spacing w:afterLines="30" w:after="108" w:line="240" w:lineRule="atLeast"/>
        <w:jc w:val="both"/>
        <w:rPr>
          <w:sz w:val="24"/>
        </w:rPr>
      </w:pPr>
      <w:r>
        <w:rPr>
          <w:rFonts w:hint="eastAsia"/>
          <w:sz w:val="24"/>
        </w:rPr>
        <w:t>商品之銷售，由另一營利事業控制，且該商品之銷售收入達其同年度銷售收入總額50%以上。</w:t>
      </w:r>
    </w:p>
    <w:p w:rsidR="00E26616" w:rsidRDefault="00E26616" w:rsidP="00AA4788">
      <w:pPr>
        <w:numPr>
          <w:ilvl w:val="0"/>
          <w:numId w:val="3"/>
        </w:numPr>
        <w:tabs>
          <w:tab w:val="left" w:pos="854"/>
        </w:tabs>
        <w:snapToGrid w:val="0"/>
        <w:spacing w:afterLines="30" w:after="108" w:line="240" w:lineRule="atLeast"/>
        <w:jc w:val="both"/>
        <w:rPr>
          <w:sz w:val="24"/>
        </w:rPr>
      </w:pPr>
      <w:r>
        <w:rPr>
          <w:rFonts w:hint="eastAsia"/>
          <w:sz w:val="24"/>
        </w:rPr>
        <w:t>與其他營利事業簽訂合資或聯合經營契約。</w:t>
      </w:r>
    </w:p>
    <w:p w:rsidR="00E26616" w:rsidRDefault="00BF12F3" w:rsidP="00BF12F3">
      <w:pPr>
        <w:tabs>
          <w:tab w:val="left" w:pos="854"/>
        </w:tabs>
        <w:snapToGrid w:val="0"/>
        <w:spacing w:afterLines="30" w:after="108" w:line="240" w:lineRule="atLeast"/>
        <w:ind w:left="602"/>
        <w:jc w:val="both"/>
        <w:rPr>
          <w:sz w:val="24"/>
        </w:rPr>
      </w:pPr>
      <w:r>
        <w:rPr>
          <w:rFonts w:hint="eastAsia"/>
          <w:sz w:val="24"/>
        </w:rPr>
        <w:t>14a</w:t>
      </w:r>
      <w:r w:rsidR="00E26616">
        <w:rPr>
          <w:rFonts w:hint="eastAsia"/>
          <w:sz w:val="24"/>
        </w:rPr>
        <w:t>與受其捐贈之金額達</w:t>
      </w:r>
      <w:r w:rsidR="00A270C9" w:rsidRPr="00A270C9">
        <w:rPr>
          <w:rFonts w:hint="eastAsia"/>
          <w:color w:val="FF0000"/>
          <w:sz w:val="24"/>
          <w:highlight w:val="yellow"/>
        </w:rPr>
        <w:t>平衡表</w:t>
      </w:r>
      <w:r w:rsidR="00E26616">
        <w:rPr>
          <w:rFonts w:hint="eastAsia"/>
          <w:sz w:val="24"/>
        </w:rPr>
        <w:t>基金總額1/3以上之財團法人。</w:t>
      </w:r>
    </w:p>
    <w:p w:rsidR="00BF12F3" w:rsidRPr="00BF12F3" w:rsidRDefault="00BF12F3" w:rsidP="00BF12F3">
      <w:pPr>
        <w:tabs>
          <w:tab w:val="left" w:pos="854"/>
        </w:tabs>
        <w:snapToGrid w:val="0"/>
        <w:spacing w:afterLines="30" w:after="108" w:line="240" w:lineRule="atLeast"/>
        <w:ind w:left="602"/>
        <w:jc w:val="both"/>
        <w:rPr>
          <w:sz w:val="24"/>
        </w:rPr>
      </w:pPr>
      <w:r>
        <w:rPr>
          <w:rFonts w:hint="eastAsia"/>
          <w:sz w:val="24"/>
        </w:rPr>
        <w:t>14b</w:t>
      </w:r>
      <w:r w:rsidRPr="00BF12F3">
        <w:rPr>
          <w:rFonts w:hint="eastAsia"/>
          <w:color w:val="FF0000"/>
          <w:sz w:val="24"/>
          <w:highlight w:val="yellow"/>
        </w:rPr>
        <w:t>與其董事、監察人、總經理或與其相當或更高層級職位之人及該等人之配偶擔任董事總席次半數以上之財團法人。</w:t>
      </w:r>
    </w:p>
    <w:p w:rsidR="00E26616" w:rsidRDefault="00E26616" w:rsidP="00BF12F3">
      <w:pPr>
        <w:numPr>
          <w:ilvl w:val="0"/>
          <w:numId w:val="4"/>
        </w:numPr>
        <w:tabs>
          <w:tab w:val="left" w:pos="993"/>
        </w:tabs>
        <w:snapToGrid w:val="0"/>
        <w:spacing w:afterLines="30" w:after="108" w:line="240" w:lineRule="atLeast"/>
        <w:jc w:val="both"/>
        <w:rPr>
          <w:sz w:val="24"/>
        </w:rPr>
      </w:pPr>
      <w:r>
        <w:rPr>
          <w:rFonts w:hint="eastAsia"/>
          <w:sz w:val="24"/>
        </w:rPr>
        <w:t>與其董事、監察人、總經理或與其相當或更高層級職位之人、副總經理、協理及直屬總經理之部門主管。</w:t>
      </w:r>
    </w:p>
    <w:p w:rsidR="00E26616" w:rsidRDefault="00E26616" w:rsidP="00BF12F3">
      <w:pPr>
        <w:numPr>
          <w:ilvl w:val="0"/>
          <w:numId w:val="4"/>
        </w:numPr>
        <w:tabs>
          <w:tab w:val="left" w:pos="854"/>
        </w:tabs>
        <w:snapToGrid w:val="0"/>
        <w:spacing w:afterLines="30" w:after="108" w:line="240" w:lineRule="atLeast"/>
        <w:jc w:val="both"/>
        <w:rPr>
          <w:sz w:val="24"/>
        </w:rPr>
      </w:pPr>
      <w:r>
        <w:rPr>
          <w:rFonts w:hint="eastAsia"/>
          <w:sz w:val="24"/>
        </w:rPr>
        <w:t>與其董事、監察人、總經理或與其相當或更高層級職位之人之配偶。</w:t>
      </w:r>
    </w:p>
    <w:p w:rsidR="00E26616" w:rsidRDefault="00E26616" w:rsidP="00BF12F3">
      <w:pPr>
        <w:numPr>
          <w:ilvl w:val="0"/>
          <w:numId w:val="4"/>
        </w:numPr>
        <w:tabs>
          <w:tab w:val="left" w:pos="854"/>
        </w:tabs>
        <w:snapToGrid w:val="0"/>
        <w:spacing w:afterLines="30" w:after="108" w:line="240" w:lineRule="atLeast"/>
        <w:jc w:val="both"/>
        <w:rPr>
          <w:sz w:val="24"/>
        </w:rPr>
      </w:pPr>
      <w:r>
        <w:rPr>
          <w:rFonts w:hint="eastAsia"/>
          <w:sz w:val="24"/>
        </w:rPr>
        <w:t>與其董事長、總經理或與其相當或更高層級之人之二親等以內親屬。</w:t>
      </w:r>
    </w:p>
    <w:p w:rsidR="00E26616" w:rsidRDefault="00E26616" w:rsidP="00BF12F3">
      <w:pPr>
        <w:numPr>
          <w:ilvl w:val="0"/>
          <w:numId w:val="4"/>
        </w:numPr>
        <w:tabs>
          <w:tab w:val="left" w:pos="854"/>
        </w:tabs>
        <w:snapToGrid w:val="0"/>
        <w:spacing w:afterLines="30" w:after="108" w:line="240" w:lineRule="atLeast"/>
        <w:jc w:val="both"/>
        <w:rPr>
          <w:sz w:val="24"/>
        </w:rPr>
      </w:pPr>
      <w:r>
        <w:rPr>
          <w:rFonts w:hint="eastAsia"/>
          <w:sz w:val="24"/>
        </w:rPr>
        <w:t>其他足資證明本營利事業對另一營利事業具有控制能力或在人事、財務、業務經營或管理政策上具有重大影響力之情形。</w:t>
      </w:r>
    </w:p>
    <w:p w:rsidR="00E26616" w:rsidRDefault="00E26616" w:rsidP="00BF12F3">
      <w:pPr>
        <w:numPr>
          <w:ilvl w:val="0"/>
          <w:numId w:val="4"/>
        </w:numPr>
        <w:tabs>
          <w:tab w:val="left" w:pos="854"/>
        </w:tabs>
        <w:snapToGrid w:val="0"/>
        <w:spacing w:afterLines="30" w:after="108" w:line="240" w:lineRule="atLeast"/>
        <w:jc w:val="both"/>
        <w:rPr>
          <w:sz w:val="24"/>
          <w:shd w:val="pct15" w:color="auto" w:fill="FFFFFF"/>
        </w:rPr>
      </w:pPr>
      <w:r>
        <w:rPr>
          <w:rFonts w:hint="eastAsia"/>
          <w:sz w:val="24"/>
        </w:rPr>
        <w:t>其他足資證明對本營利事業具有控制能力或在人事、財務、業務經營或管理政策上具有重大影響力之機關團體或個人。</w:t>
      </w:r>
    </w:p>
    <w:sectPr w:rsidR="00E26616">
      <w:footerReference w:type="default" r:id="rId8"/>
      <w:pgSz w:w="16840" w:h="23814" w:code="8"/>
      <w:pgMar w:top="1418" w:right="1361"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FBB" w:rsidRDefault="004C7FBB">
      <w:r>
        <w:separator/>
      </w:r>
    </w:p>
  </w:endnote>
  <w:endnote w:type="continuationSeparator" w:id="0">
    <w:p w:rsidR="004C7FBB" w:rsidRDefault="004C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16" w:rsidRDefault="00E26616">
    <w:pPr>
      <w:pStyle w:val="a3"/>
      <w:jc w:val="center"/>
      <w:rPr>
        <w:sz w:val="24"/>
      </w:rPr>
    </w:pPr>
    <w:r>
      <w:rPr>
        <w:rFonts w:hint="eastAsia"/>
        <w:sz w:val="24"/>
      </w:rPr>
      <w:t>(第</w:t>
    </w:r>
    <w:r w:rsidR="003B631D">
      <w:rPr>
        <w:rFonts w:hint="eastAsia"/>
        <w:sz w:val="24"/>
      </w:rPr>
      <w:t>B3</w:t>
    </w:r>
    <w:r>
      <w:rPr>
        <w:rFonts w:hint="eastAsia"/>
        <w:sz w:val="24"/>
      </w:rPr>
      <w:t>頁背面)</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FBB" w:rsidRDefault="004C7FBB">
      <w:r>
        <w:separator/>
      </w:r>
    </w:p>
  </w:footnote>
  <w:footnote w:type="continuationSeparator" w:id="0">
    <w:p w:rsidR="004C7FBB" w:rsidRDefault="004C7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85EC2"/>
    <w:multiLevelType w:val="hybridMultilevel"/>
    <w:tmpl w:val="48AEACE0"/>
    <w:lvl w:ilvl="0" w:tplc="0276EB1C">
      <w:start w:val="4"/>
      <w:numFmt w:val="decimal"/>
      <w:lvlText w:val="%1."/>
      <w:lvlJc w:val="left"/>
      <w:pPr>
        <w:tabs>
          <w:tab w:val="num" w:pos="962"/>
        </w:tabs>
        <w:ind w:left="962" w:hanging="360"/>
      </w:pPr>
      <w:rPr>
        <w:rFonts w:hint="eastAsia"/>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1">
    <w:nsid w:val="488140AE"/>
    <w:multiLevelType w:val="hybridMultilevel"/>
    <w:tmpl w:val="95CAF838"/>
    <w:lvl w:ilvl="0" w:tplc="629EE152">
      <w:start w:val="9"/>
      <w:numFmt w:val="decimal"/>
      <w:lvlText w:val="%1."/>
      <w:lvlJc w:val="left"/>
      <w:pPr>
        <w:tabs>
          <w:tab w:val="num" w:pos="962"/>
        </w:tabs>
        <w:ind w:left="962" w:hanging="360"/>
      </w:pPr>
      <w:rPr>
        <w:rFonts w:hint="eastAsia"/>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2">
    <w:nsid w:val="5CA61357"/>
    <w:multiLevelType w:val="hybridMultilevel"/>
    <w:tmpl w:val="2752F4AE"/>
    <w:lvl w:ilvl="0" w:tplc="8ABCF66C">
      <w:start w:val="1"/>
      <w:numFmt w:val="decimal"/>
      <w:lvlText w:val="%1."/>
      <w:lvlJc w:val="left"/>
      <w:pPr>
        <w:tabs>
          <w:tab w:val="num" w:pos="962"/>
        </w:tabs>
        <w:ind w:left="962" w:hanging="360"/>
      </w:pPr>
      <w:rPr>
        <w:rFonts w:hint="eastAsia"/>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3">
    <w:nsid w:val="61B1173E"/>
    <w:multiLevelType w:val="hybridMultilevel"/>
    <w:tmpl w:val="97F064AE"/>
    <w:lvl w:ilvl="0" w:tplc="DFECEE84">
      <w:start w:val="15"/>
      <w:numFmt w:val="decimal"/>
      <w:lvlText w:val="%1."/>
      <w:lvlJc w:val="left"/>
      <w:pPr>
        <w:tabs>
          <w:tab w:val="num" w:pos="962"/>
        </w:tabs>
        <w:ind w:left="962"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D57"/>
    <w:rsid w:val="00260D57"/>
    <w:rsid w:val="002703AE"/>
    <w:rsid w:val="002F4566"/>
    <w:rsid w:val="003B631D"/>
    <w:rsid w:val="004C7FBB"/>
    <w:rsid w:val="0056408C"/>
    <w:rsid w:val="00666582"/>
    <w:rsid w:val="006E6F84"/>
    <w:rsid w:val="0079792A"/>
    <w:rsid w:val="0095201D"/>
    <w:rsid w:val="00973F9B"/>
    <w:rsid w:val="00A270C9"/>
    <w:rsid w:val="00A624DF"/>
    <w:rsid w:val="00AA4788"/>
    <w:rsid w:val="00B559C0"/>
    <w:rsid w:val="00B700D9"/>
    <w:rsid w:val="00B8783C"/>
    <w:rsid w:val="00BF12F3"/>
    <w:rsid w:val="00CF09C7"/>
    <w:rsid w:val="00E26616"/>
    <w:rsid w:val="00E82759"/>
    <w:rsid w:val="00EA6263"/>
    <w:rsid w:val="00F850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pPr>
    <w:rPr>
      <w:sz w:val="20"/>
    </w:rPr>
  </w:style>
  <w:style w:type="paragraph" w:customStyle="1" w:styleId="a4">
    <w:name w:val="公文(後續段落)"/>
    <w:basedOn w:val="a"/>
    <w:pPr>
      <w:spacing w:line="500" w:lineRule="exact"/>
      <w:ind w:left="317"/>
    </w:pPr>
    <w:rPr>
      <w:rFonts w:ascii="Times New Roman" w:hAnsi="Times New Roman"/>
      <w:sz w:val="32"/>
      <w:szCs w:val="24"/>
    </w:rPr>
  </w:style>
  <w:style w:type="paragraph" w:styleId="a5">
    <w:name w:val="Balloon Text"/>
    <w:basedOn w:val="a"/>
    <w:semiHidden/>
    <w:rPr>
      <w:rFonts w:ascii="Arial" w:eastAsia="新細明體" w:hAnsi="Arial"/>
      <w:sz w:val="18"/>
      <w:szCs w:val="18"/>
    </w:rPr>
  </w:style>
  <w:style w:type="paragraph" w:styleId="a6">
    <w:name w:val="header"/>
    <w:basedOn w:val="a"/>
    <w:semiHidden/>
    <w:pPr>
      <w:tabs>
        <w:tab w:val="center" w:pos="4153"/>
        <w:tab w:val="right" w:pos="8306"/>
      </w:tabs>
      <w:snapToGrid w:val="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pPr>
    <w:rPr>
      <w:sz w:val="20"/>
    </w:rPr>
  </w:style>
  <w:style w:type="paragraph" w:customStyle="1" w:styleId="a4">
    <w:name w:val="公文(後續段落)"/>
    <w:basedOn w:val="a"/>
    <w:pPr>
      <w:spacing w:line="500" w:lineRule="exact"/>
      <w:ind w:left="317"/>
    </w:pPr>
    <w:rPr>
      <w:rFonts w:ascii="Times New Roman" w:hAnsi="Times New Roman"/>
      <w:sz w:val="32"/>
      <w:szCs w:val="24"/>
    </w:rPr>
  </w:style>
  <w:style w:type="paragraph" w:styleId="a5">
    <w:name w:val="Balloon Text"/>
    <w:basedOn w:val="a"/>
    <w:semiHidden/>
    <w:rPr>
      <w:rFonts w:ascii="Arial" w:eastAsia="新細明體" w:hAnsi="Arial"/>
      <w:sz w:val="18"/>
      <w:szCs w:val="18"/>
    </w:rPr>
  </w:style>
  <w:style w:type="paragraph" w:styleId="a6">
    <w:name w:val="head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251</Words>
  <Characters>1435</Characters>
  <Application>Microsoft Office Word</Application>
  <DocSecurity>0</DocSecurity>
  <Lines>11</Lines>
  <Paragraphs>3</Paragraphs>
  <ScaleCrop>false</ScaleCrop>
  <Company>財政部</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填表說明：</dc:title>
  <dc:creator>宋秀玲</dc:creator>
  <cp:lastModifiedBy>黃楷茗</cp:lastModifiedBy>
  <cp:revision>5</cp:revision>
  <cp:lastPrinted>2018-01-26T08:12:00Z</cp:lastPrinted>
  <dcterms:created xsi:type="dcterms:W3CDTF">2018-01-26T07:41:00Z</dcterms:created>
  <dcterms:modified xsi:type="dcterms:W3CDTF">2018-01-26T08:16:00Z</dcterms:modified>
</cp:coreProperties>
</file>